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#9</w:t>
      </w:r>
      <w:r w:rsidR="007D3840">
        <w:rPr>
          <w:rFonts w:ascii="Arial" w:eastAsia="宋体" w:hAnsi="Arial" w:cs="Arial"/>
          <w:b/>
          <w:sz w:val="24"/>
          <w:lang w:val="en-GB"/>
        </w:rPr>
        <w:t>8</w:t>
      </w:r>
      <w:r w:rsidR="00CC36CD">
        <w:rPr>
          <w:rFonts w:ascii="Arial" w:eastAsia="宋体" w:hAnsi="Arial" w:cs="Arial"/>
          <w:b/>
          <w:sz w:val="24"/>
          <w:lang w:val="en-GB"/>
        </w:rPr>
        <w:t>bis</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B55BDB" w:rsidRPr="00B55BDB">
        <w:rPr>
          <w:rFonts w:ascii="Arial" w:eastAsia="宋体" w:hAnsi="Arial" w:cs="Arial"/>
          <w:b/>
          <w:sz w:val="24"/>
          <w:lang w:val="en-GB" w:eastAsia="ko-KR"/>
        </w:rPr>
        <w:t>R4-210</w:t>
      </w:r>
      <w:r w:rsidR="00B5355A">
        <w:rPr>
          <w:rFonts w:ascii="Arial" w:eastAsia="宋体" w:hAnsi="Arial" w:cs="Arial"/>
          <w:b/>
          <w:sz w:val="24"/>
          <w:lang w:val="en-GB" w:eastAsia="ko-KR"/>
        </w:rPr>
        <w:t>4690</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w:t>
      </w:r>
      <w:r w:rsidRPr="00A43146">
        <w:rPr>
          <w:rFonts w:ascii="Arial" w:eastAsia="宋体" w:hAnsi="Arial" w:cs="Arial" w:hint="eastAsia"/>
          <w:b/>
          <w:sz w:val="24"/>
          <w:lang w:val="en-GB"/>
        </w:rPr>
        <w:t>ting</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12</w:t>
      </w:r>
      <w:r w:rsidR="007D3840" w:rsidRPr="00A43146">
        <w:rPr>
          <w:rFonts w:ascii="Arial" w:eastAsia="宋体" w:hAnsi="Arial" w:cs="Arial"/>
          <w:b/>
          <w:sz w:val="24"/>
          <w:vertAlign w:val="superscript"/>
          <w:lang w:val="en-GB" w:eastAsia="ko-KR"/>
        </w:rPr>
        <w:t>th</w:t>
      </w:r>
      <w:r w:rsidR="00295EE0" w:rsidRPr="00A43146">
        <w:rPr>
          <w:rFonts w:ascii="Arial" w:eastAsia="宋体" w:hAnsi="Arial" w:cs="Arial" w:hint="eastAsia"/>
          <w:b/>
          <w:sz w:val="24"/>
          <w:lang w:val="en-GB" w:eastAsia="ko-KR"/>
        </w:rPr>
        <w:t xml:space="preserve"> </w:t>
      </w:r>
      <w:r w:rsidR="004937C6" w:rsidRPr="00A43146">
        <w:rPr>
          <w:rFonts w:ascii="Arial" w:eastAsia="宋体" w:hAnsi="Arial" w:cs="Arial"/>
          <w:b/>
          <w:sz w:val="24"/>
          <w:lang w:val="en-GB"/>
        </w:rPr>
        <w:t>Apr</w:t>
      </w:r>
      <w:r w:rsidR="00295EE0" w:rsidRPr="00A43146">
        <w:rPr>
          <w:rFonts w:ascii="Arial" w:eastAsia="宋体" w:hAnsi="Arial" w:cs="Arial" w:hint="eastAsia"/>
          <w:b/>
          <w:sz w:val="24"/>
          <w:lang w:val="en-GB" w:eastAsia="ko-KR"/>
        </w:rPr>
        <w:t xml:space="preserve"> </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20</w:t>
      </w:r>
      <w:r w:rsidR="00E21702" w:rsidRPr="00A43146">
        <w:rPr>
          <w:rFonts w:ascii="Arial" w:eastAsia="宋体" w:hAnsi="Arial" w:cs="Arial" w:hint="eastAsia"/>
          <w:b/>
          <w:sz w:val="24"/>
          <w:vertAlign w:val="superscript"/>
          <w:lang w:val="en-GB"/>
        </w:rPr>
        <w:t>th</w:t>
      </w:r>
      <w:r w:rsidR="00295EE0" w:rsidRPr="00A43146">
        <w:rPr>
          <w:rFonts w:ascii="Arial" w:eastAsia="宋体" w:hAnsi="Arial" w:cs="Arial" w:hint="eastAsia"/>
          <w:b/>
          <w:sz w:val="24"/>
          <w:lang w:val="en-GB" w:eastAsia="ko-KR"/>
        </w:rPr>
        <w:t xml:space="preserve"> </w:t>
      </w:r>
      <w:r w:rsidR="004937C6" w:rsidRPr="00A43146">
        <w:rPr>
          <w:rFonts w:ascii="Arial" w:eastAsia="宋体" w:hAnsi="Arial" w:cs="Arial"/>
          <w:b/>
          <w:sz w:val="24"/>
          <w:lang w:val="en-GB"/>
        </w:rPr>
        <w:t>A</w:t>
      </w:r>
      <w:r w:rsidR="004937C6">
        <w:rPr>
          <w:rFonts w:ascii="Arial" w:eastAsia="宋体" w:hAnsi="Arial" w:cs="Arial"/>
          <w:b/>
          <w:sz w:val="24"/>
          <w:lang w:val="en-GB"/>
        </w:rPr>
        <w:t>pr</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w:t>
      </w:r>
      <w:r w:rsidR="007D3840">
        <w:rPr>
          <w:rFonts w:ascii="Arial" w:eastAsia="宋体" w:hAnsi="Arial" w:cs="Arial"/>
          <w:b/>
          <w:sz w:val="24"/>
          <w:lang w:val="en-GB"/>
        </w:rPr>
        <w:t>1</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7D3840">
        <w:rPr>
          <w:rFonts w:ascii="Arial" w:eastAsia="宋体" w:hAnsi="Arial" w:cs="Arial"/>
          <w:b/>
          <w:sz w:val="24"/>
          <w:lang w:val="en-GB" w:eastAsia="ko-KR"/>
        </w:rPr>
        <w:t>D</w:t>
      </w:r>
      <w:r w:rsidR="00E21702" w:rsidRPr="00E21702">
        <w:rPr>
          <w:rFonts w:ascii="Arial" w:eastAsia="宋体" w:hAnsi="Arial" w:cs="Arial"/>
          <w:b/>
          <w:sz w:val="24"/>
          <w:lang w:val="en-GB"/>
        </w:rPr>
        <w:t xml:space="preserve">iscussion on </w:t>
      </w:r>
      <w:r w:rsidR="007D3840">
        <w:rPr>
          <w:rFonts w:ascii="Arial" w:eastAsia="宋体" w:hAnsi="Arial" w:cs="Arial"/>
          <w:b/>
          <w:sz w:val="24"/>
          <w:lang w:val="en-GB"/>
        </w:rPr>
        <w:t>measurement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CC36CD" w:rsidRPr="00B5355A">
        <w:rPr>
          <w:rFonts w:ascii="Arial" w:eastAsia="宋体" w:hAnsi="Arial" w:cs="Arial"/>
          <w:b/>
          <w:sz w:val="24"/>
          <w:lang w:val="en-GB" w:eastAsia="ko-KR"/>
        </w:rPr>
        <w:t>8</w:t>
      </w:r>
      <w:r w:rsidR="00B55BDB" w:rsidRPr="00B5355A">
        <w:rPr>
          <w:rFonts w:ascii="Arial" w:eastAsia="宋体" w:hAnsi="Arial" w:cs="Arial"/>
          <w:b/>
          <w:sz w:val="24"/>
          <w:lang w:val="en-GB"/>
        </w:rPr>
        <w:t>.8.4.3</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E4924" w:rsidRDefault="004E4924" w:rsidP="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RAN#98</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initial discussion on RRM requirement for NTN system, and the WF on NR NTN RRM requirements was approved in [1]. And the WF on measurement related requirements are copied as follows.</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4E4924" w:rsidTr="00AA2436">
        <w:trPr>
          <w:trHeight w:val="3215"/>
        </w:trPr>
        <w:tc>
          <w:tcPr>
            <w:tcW w:w="8317" w:type="dxa"/>
          </w:tcPr>
          <w:p w:rsidR="004E4924" w:rsidRPr="009D6AD1" w:rsidRDefault="004E4924" w:rsidP="00AA2436">
            <w:pPr>
              <w:pStyle w:val="af"/>
              <w:spacing w:before="0" w:beforeAutospacing="0" w:after="120" w:afterAutospacing="0"/>
              <w:rPr>
                <w:bCs/>
                <w:kern w:val="24"/>
                <w:sz w:val="20"/>
                <w:szCs w:val="20"/>
                <w:lang w:val="en-GB"/>
              </w:rPr>
            </w:pPr>
            <w:r w:rsidRPr="00F53547">
              <w:rPr>
                <w:bCs/>
                <w:kern w:val="24"/>
                <w:sz w:val="20"/>
                <w:szCs w:val="20"/>
              </w:rPr>
              <w:t>Topic #6: NTN Measurements</w:t>
            </w:r>
          </w:p>
          <w:p w:rsidR="004E4924" w:rsidRPr="00CA029F" w:rsidRDefault="004E4924" w:rsidP="004E4924">
            <w:pPr>
              <w:pStyle w:val="a9"/>
              <w:widowControl/>
              <w:numPr>
                <w:ilvl w:val="0"/>
                <w:numId w:val="33"/>
              </w:numPr>
              <w:spacing w:after="120"/>
              <w:ind w:firstLineChars="0" w:hanging="236"/>
              <w:contextualSpacing/>
              <w:jc w:val="left"/>
              <w:rPr>
                <w:kern w:val="24"/>
                <w:sz w:val="20"/>
                <w:szCs w:val="20"/>
              </w:rPr>
            </w:pPr>
            <w:r w:rsidRPr="00F53547">
              <w:rPr>
                <w:kern w:val="24"/>
                <w:sz w:val="20"/>
                <w:szCs w:val="20"/>
              </w:rPr>
              <w:t>At least RSRP measurement accuracy for NTN-specific operation should be considered as a candidate option</w:t>
            </w:r>
          </w:p>
          <w:p w:rsidR="004E4924" w:rsidRPr="00BF1EFC"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F53547">
              <w:rPr>
                <w:kern w:val="24"/>
                <w:sz w:val="20"/>
                <w:szCs w:val="20"/>
              </w:rPr>
              <w:t>No concern raised so far. There are also other measurements like RSRQ and SINR to consider</w:t>
            </w:r>
          </w:p>
          <w:p w:rsidR="004E4924" w:rsidRPr="00F53547" w:rsidRDefault="004E4924" w:rsidP="004E4924">
            <w:pPr>
              <w:pStyle w:val="a9"/>
              <w:widowControl/>
              <w:numPr>
                <w:ilvl w:val="0"/>
                <w:numId w:val="33"/>
              </w:numPr>
              <w:spacing w:after="120"/>
              <w:ind w:firstLineChars="0" w:hanging="236"/>
              <w:contextualSpacing/>
              <w:jc w:val="left"/>
              <w:rPr>
                <w:kern w:val="24"/>
                <w:sz w:val="20"/>
                <w:szCs w:val="20"/>
              </w:rPr>
            </w:pPr>
            <w:r w:rsidRPr="00F53547">
              <w:rPr>
                <w:kern w:val="24"/>
                <w:sz w:val="20"/>
                <w:szCs w:val="20"/>
              </w:rPr>
              <w:t>Consider new measurement type requirements fo</w:t>
            </w:r>
            <w:r>
              <w:rPr>
                <w:kern w:val="24"/>
                <w:sz w:val="20"/>
                <w:szCs w:val="20"/>
              </w:rPr>
              <w:t>r</w:t>
            </w:r>
          </w:p>
          <w:p w:rsidR="004E4924" w:rsidRPr="00BF1EFC"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F53547">
              <w:rPr>
                <w:kern w:val="24"/>
                <w:sz w:val="20"/>
                <w:szCs w:val="20"/>
              </w:rPr>
              <w:t>New HO procedures defined by RAN2 if any (part of normal RAN4 working process</w:t>
            </w:r>
            <w:r>
              <w:rPr>
                <w:kern w:val="24"/>
                <w:sz w:val="20"/>
                <w:szCs w:val="20"/>
              </w:rPr>
              <w:t>)</w:t>
            </w:r>
          </w:p>
          <w:p w:rsidR="004E4924" w:rsidRPr="00BF1EFC"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F53547">
              <w:rPr>
                <w:kern w:val="24"/>
                <w:sz w:val="20"/>
                <w:szCs w:val="20"/>
              </w:rPr>
              <w:t>All scenarios NTN-to-NTN, NTN-to-TN and TN-to-NT</w:t>
            </w:r>
            <w:r>
              <w:rPr>
                <w:kern w:val="24"/>
                <w:sz w:val="20"/>
                <w:szCs w:val="20"/>
              </w:rPr>
              <w:t>N</w:t>
            </w:r>
          </w:p>
          <w:p w:rsidR="004E4924" w:rsidRDefault="004E4924" w:rsidP="004E4924">
            <w:pPr>
              <w:pStyle w:val="a9"/>
              <w:widowControl/>
              <w:numPr>
                <w:ilvl w:val="1"/>
                <w:numId w:val="34"/>
              </w:numPr>
              <w:tabs>
                <w:tab w:val="clear" w:pos="1440"/>
                <w:tab w:val="num" w:pos="1034"/>
              </w:tabs>
              <w:spacing w:after="120"/>
              <w:ind w:left="1034" w:firstLineChars="0" w:hanging="283"/>
              <w:contextualSpacing/>
              <w:jc w:val="left"/>
              <w:rPr>
                <w:kern w:val="24"/>
                <w:sz w:val="20"/>
                <w:szCs w:val="20"/>
                <w:lang w:val="en-GB"/>
              </w:rPr>
            </w:pPr>
            <w:r w:rsidRPr="00F53547">
              <w:rPr>
                <w:kern w:val="24"/>
                <w:sz w:val="20"/>
                <w:szCs w:val="20"/>
              </w:rPr>
              <w:t>Discuss once the Intra NTN mobility has sufficiently progressed. Intra NTN mobility refers to idle and connected mode mobility between NTN cells (e.g. intra or inter satellite)</w:t>
            </w:r>
            <w:r w:rsidRPr="00CA029F">
              <w:rPr>
                <w:kern w:val="24"/>
                <w:sz w:val="20"/>
                <w:szCs w:val="20"/>
                <w:lang w:val="en-GB"/>
              </w:rPr>
              <w:t>.</w:t>
            </w:r>
          </w:p>
          <w:p w:rsidR="004E4924" w:rsidRPr="00A451F5"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rPr>
            </w:pPr>
            <w:r w:rsidRPr="00A451F5">
              <w:rPr>
                <w:kern w:val="24"/>
                <w:sz w:val="20"/>
                <w:szCs w:val="20"/>
              </w:rPr>
              <w:t>No concern raised so far</w:t>
            </w:r>
          </w:p>
          <w:p w:rsidR="004E4924" w:rsidRPr="00A451F5" w:rsidRDefault="004E4924" w:rsidP="004E4924">
            <w:pPr>
              <w:pStyle w:val="a9"/>
              <w:widowControl/>
              <w:numPr>
                <w:ilvl w:val="0"/>
                <w:numId w:val="33"/>
              </w:numPr>
              <w:spacing w:after="120"/>
              <w:ind w:firstLineChars="0" w:hanging="236"/>
              <w:contextualSpacing/>
              <w:jc w:val="left"/>
              <w:rPr>
                <w:kern w:val="24"/>
                <w:sz w:val="20"/>
                <w:szCs w:val="20"/>
                <w:lang w:val="en-GB"/>
              </w:rPr>
            </w:pPr>
            <w:r w:rsidRPr="00A451F5">
              <w:rPr>
                <w:kern w:val="24"/>
                <w:sz w:val="20"/>
                <w:szCs w:val="20"/>
              </w:rPr>
              <w:t>Select a list of (core) measurement requirements to be considered with priority</w:t>
            </w:r>
          </w:p>
          <w:p w:rsidR="004E4924" w:rsidRPr="00A451F5"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lang w:val="en-GB"/>
              </w:rPr>
            </w:pPr>
            <w:r w:rsidRPr="00A451F5">
              <w:rPr>
                <w:kern w:val="24"/>
                <w:sz w:val="20"/>
                <w:szCs w:val="20"/>
              </w:rPr>
              <w:t>After sufficient progress is made in RAN1 / RAN2</w:t>
            </w:r>
          </w:p>
          <w:p w:rsidR="004E4924" w:rsidRPr="00A451F5" w:rsidRDefault="004E4924" w:rsidP="004E4924">
            <w:pPr>
              <w:pStyle w:val="a9"/>
              <w:widowControl/>
              <w:numPr>
                <w:ilvl w:val="1"/>
                <w:numId w:val="32"/>
              </w:numPr>
              <w:tabs>
                <w:tab w:val="clear" w:pos="1440"/>
              </w:tabs>
              <w:spacing w:after="120"/>
              <w:ind w:left="751" w:firstLineChars="0" w:hanging="284"/>
              <w:contextualSpacing/>
              <w:jc w:val="left"/>
              <w:rPr>
                <w:kern w:val="24"/>
                <w:sz w:val="20"/>
                <w:szCs w:val="20"/>
                <w:lang w:val="en-GB"/>
              </w:rPr>
            </w:pPr>
            <w:r w:rsidRPr="00A451F5">
              <w:rPr>
                <w:kern w:val="24"/>
                <w:sz w:val="20"/>
                <w:szCs w:val="20"/>
                <w:lang w:val="en-GB"/>
              </w:rPr>
              <w:t>However, an initial list has been already proposed</w:t>
            </w:r>
          </w:p>
        </w:tc>
      </w:tr>
    </w:tbl>
    <w:p w:rsidR="00C44B6A" w:rsidRDefault="004E4924">
      <w:pPr>
        <w:rPr>
          <w:rFonts w:ascii="Times New Roman" w:hAnsi="Times New Roman" w:cs="Times New Roman"/>
          <w:sz w:val="20"/>
          <w:szCs w:val="20"/>
        </w:rPr>
      </w:pPr>
      <w:r>
        <w:rPr>
          <w:rFonts w:ascii="Times New Roman" w:hAnsi="Times New Roman" w:cs="Times New Roman"/>
          <w:sz w:val="20"/>
          <w:szCs w:val="20"/>
        </w:rPr>
        <w:t>In this contribution, we discuss the measurement related requirements for NTN system and provide our proposals.</w:t>
      </w:r>
    </w:p>
    <w:p w:rsidR="004E4924" w:rsidRPr="004E4924" w:rsidRDefault="004E4924" w:rsidP="00AA2436">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9E1AB0" w:rsidRPr="004E4924" w:rsidRDefault="009E1AB0" w:rsidP="009E1AB0">
      <w:pPr>
        <w:pStyle w:val="2"/>
        <w:spacing w:before="0" w:after="0"/>
        <w:rPr>
          <w:b w:val="0"/>
        </w:rPr>
      </w:pPr>
      <w:r>
        <w:rPr>
          <w:b w:val="0"/>
        </w:rPr>
        <w:t>2.1</w:t>
      </w:r>
      <w:r>
        <w:rPr>
          <w:b w:val="0"/>
        </w:rPr>
        <w:tab/>
      </w:r>
      <w:r w:rsidRPr="004E4924">
        <w:rPr>
          <w:b w:val="0"/>
        </w:rPr>
        <w:t>Measurement gap</w:t>
      </w:r>
    </w:p>
    <w:p w:rsidR="009E1AB0" w:rsidRPr="00D834BA" w:rsidRDefault="009E1AB0" w:rsidP="009E1AB0">
      <w:pPr>
        <w:rPr>
          <w:rFonts w:ascii="Times New Roman" w:hAnsi="Times New Roman" w:cs="Times New Roman"/>
          <w:sz w:val="20"/>
          <w:szCs w:val="20"/>
        </w:rPr>
      </w:pPr>
      <w:r>
        <w:rPr>
          <w:rFonts w:ascii="Times New Roman" w:hAnsi="Times New Roman" w:cs="Times New Roman"/>
          <w:sz w:val="20"/>
          <w:szCs w:val="20"/>
        </w:rPr>
        <w:t>According to TR38.821 [</w:t>
      </w:r>
      <w:r w:rsidR="002F1FA2">
        <w:rPr>
          <w:rFonts w:ascii="Times New Roman" w:hAnsi="Times New Roman" w:cs="Times New Roman"/>
          <w:sz w:val="20"/>
          <w:szCs w:val="20"/>
        </w:rPr>
        <w:t>2</w:t>
      </w:r>
      <w:r>
        <w:rPr>
          <w:rFonts w:ascii="Times New Roman" w:hAnsi="Times New Roman" w:cs="Times New Roman"/>
          <w:sz w:val="20"/>
          <w:szCs w:val="20"/>
        </w:rPr>
        <w:t xml:space="preserve">], </w:t>
      </w:r>
      <w:r w:rsidRPr="00D834BA">
        <w:rPr>
          <w:rFonts w:ascii="Times New Roman" w:hAnsi="Times New Roman" w:cs="Times New Roman" w:hint="eastAsia"/>
          <w:sz w:val="20"/>
          <w:szCs w:val="20"/>
        </w:rPr>
        <w:t>A</w:t>
      </w:r>
      <w:r w:rsidRPr="00D834BA">
        <w:rPr>
          <w:rFonts w:ascii="Times New Roman" w:hAnsi="Times New Roman" w:cs="Times New Roman"/>
          <w:sz w:val="20"/>
          <w:szCs w:val="20"/>
        </w:rPr>
        <w:t xml:space="preserve"> UE </w:t>
      </w:r>
      <w:r>
        <w:rPr>
          <w:rFonts w:ascii="Times New Roman" w:hAnsi="Times New Roman" w:cs="Times New Roman"/>
          <w:sz w:val="20"/>
          <w:szCs w:val="20"/>
        </w:rPr>
        <w:t xml:space="preserve">can be served by different types of satellite, e.g. LEO satellite MEO satellite or GEO satellite. The altitude for different types of satellite can be from 600Km to 35768Km, and the propagation delay between different types of satellites can be varied between 4ms and 477.48ms correspondingly. According to RAN2 agreement in [3], the SMTC and measurement gap configuration in NTN are configured based on the timing of PCell. As shown in Figure 1, the time difference between signal delay 1 and signal delay 2 will cause the SSB signal window of target neighbour cell is not within the measurement gap window configured by the serving cell. </w:t>
      </w:r>
    </w:p>
    <w:p w:rsidR="009E1AB0" w:rsidRDefault="009E1AB0" w:rsidP="009E1AB0">
      <w:pPr>
        <w:keepNext/>
        <w:ind w:leftChars="-607" w:left="-1275" w:rightChars="-634" w:right="-1331"/>
        <w:jc w:val="center"/>
      </w:pPr>
      <w:r>
        <w:rPr>
          <w:noProof/>
        </w:rPr>
        <w:lastRenderedPageBreak/>
        <w:drawing>
          <wp:inline distT="0" distB="0" distL="0" distR="0" wp14:anchorId="4C82CBBF" wp14:editId="50CF4603">
            <wp:extent cx="6147007" cy="3531605"/>
            <wp:effectExtent l="0" t="0" r="6350" b="0"/>
            <wp:docPr id="7" name="图片 4" descr="说明: C:\Users\fanjiangsheng\Desktop\16 中国重庆\会前输入\自己文稿\NTN\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说明: C:\Users\fanjiangsheng\Desktop\16 中国重庆\会前输入\自己文稿\NTN\捕获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72180" cy="3546068"/>
                    </a:xfrm>
                    <a:prstGeom prst="rect">
                      <a:avLst/>
                    </a:prstGeom>
                    <a:noFill/>
                    <a:ln>
                      <a:noFill/>
                    </a:ln>
                    <a:extLst/>
                  </pic:spPr>
                </pic:pic>
              </a:graphicData>
            </a:graphic>
          </wp:inline>
        </w:drawing>
      </w:r>
    </w:p>
    <w:p w:rsidR="009E1AB0" w:rsidRDefault="009E1AB0" w:rsidP="009E1AB0">
      <w:pPr>
        <w:pStyle w:val="a7"/>
        <w:jc w:val="center"/>
        <w:rPr>
          <w:b w:val="0"/>
        </w:rPr>
      </w:pPr>
      <w:r>
        <w:t>Figure 1: Propagation delay difference between satellites</w:t>
      </w:r>
    </w:p>
    <w:p w:rsidR="009E1AB0" w:rsidRPr="009D2FA4" w:rsidRDefault="009E1AB0" w:rsidP="009E1AB0">
      <w:pPr>
        <w:spacing w:after="240"/>
        <w:rPr>
          <w:rFonts w:ascii="Times New Roman" w:hAnsi="Times New Roman" w:cs="Times New Roman"/>
          <w:b/>
          <w:sz w:val="20"/>
          <w:szCs w:val="20"/>
        </w:rPr>
      </w:pPr>
      <w:r w:rsidRPr="009D2FA4">
        <w:rPr>
          <w:rFonts w:ascii="Times New Roman" w:hAnsi="Times New Roman" w:cs="Times New Roman" w:hint="eastAsia"/>
          <w:b/>
          <w:sz w:val="20"/>
          <w:szCs w:val="20"/>
        </w:rPr>
        <w:t>O</w:t>
      </w:r>
      <w:r>
        <w:rPr>
          <w:rFonts w:ascii="Times New Roman" w:hAnsi="Times New Roman" w:cs="Times New Roman"/>
          <w:b/>
          <w:sz w:val="20"/>
          <w:szCs w:val="20"/>
        </w:rPr>
        <w:t>bservation 1</w:t>
      </w:r>
      <w:r w:rsidRPr="009D2FA4">
        <w:rPr>
          <w:rFonts w:ascii="Times New Roman" w:hAnsi="Times New Roman" w:cs="Times New Roman"/>
          <w:b/>
          <w:sz w:val="20"/>
          <w:szCs w:val="20"/>
        </w:rPr>
        <w:t xml:space="preserve">: </w:t>
      </w:r>
      <w:r>
        <w:rPr>
          <w:rFonts w:ascii="Times New Roman" w:hAnsi="Times New Roman" w:cs="Times New Roman"/>
          <w:b/>
          <w:sz w:val="20"/>
          <w:szCs w:val="20"/>
        </w:rPr>
        <w:t>T</w:t>
      </w:r>
      <w:r w:rsidRPr="009D2FA4">
        <w:rPr>
          <w:rFonts w:ascii="Times New Roman" w:hAnsi="Times New Roman" w:cs="Times New Roman"/>
          <w:b/>
          <w:sz w:val="20"/>
          <w:szCs w:val="20"/>
        </w:rPr>
        <w:t xml:space="preserve">he </w:t>
      </w:r>
      <w:r>
        <w:rPr>
          <w:rFonts w:ascii="Times New Roman" w:hAnsi="Times New Roman" w:cs="Times New Roman"/>
          <w:b/>
          <w:sz w:val="20"/>
          <w:szCs w:val="20"/>
        </w:rPr>
        <w:t xml:space="preserve">propagation </w:t>
      </w:r>
      <w:r w:rsidRPr="009D2FA4">
        <w:rPr>
          <w:rFonts w:ascii="Times New Roman" w:hAnsi="Times New Roman" w:cs="Times New Roman"/>
          <w:b/>
          <w:sz w:val="20"/>
          <w:szCs w:val="20"/>
        </w:rPr>
        <w:t xml:space="preserve">time difference between </w:t>
      </w:r>
      <w:r>
        <w:rPr>
          <w:rFonts w:ascii="Times New Roman" w:hAnsi="Times New Roman" w:cs="Times New Roman"/>
          <w:b/>
          <w:sz w:val="20"/>
          <w:szCs w:val="20"/>
        </w:rPr>
        <w:t>serving cell</w:t>
      </w:r>
      <w:r w:rsidRPr="009D2FA4">
        <w:rPr>
          <w:rFonts w:ascii="Times New Roman" w:hAnsi="Times New Roman" w:cs="Times New Roman"/>
          <w:b/>
          <w:sz w:val="20"/>
          <w:szCs w:val="20"/>
        </w:rPr>
        <w:t xml:space="preserve"> and </w:t>
      </w:r>
      <w:r>
        <w:rPr>
          <w:rFonts w:ascii="Times New Roman" w:hAnsi="Times New Roman" w:cs="Times New Roman"/>
          <w:b/>
          <w:sz w:val="20"/>
          <w:szCs w:val="20"/>
        </w:rPr>
        <w:t>target neighbour cell</w:t>
      </w:r>
      <w:r w:rsidRPr="009D2FA4">
        <w:rPr>
          <w:rFonts w:ascii="Times New Roman" w:hAnsi="Times New Roman" w:cs="Times New Roman"/>
          <w:b/>
          <w:sz w:val="20"/>
          <w:szCs w:val="20"/>
        </w:rPr>
        <w:t xml:space="preserve"> will cause the </w:t>
      </w:r>
      <w:r>
        <w:rPr>
          <w:rFonts w:ascii="Times New Roman" w:hAnsi="Times New Roman" w:cs="Times New Roman"/>
          <w:b/>
          <w:sz w:val="20"/>
          <w:szCs w:val="20"/>
        </w:rPr>
        <w:t>reference</w:t>
      </w:r>
      <w:r w:rsidRPr="009D2FA4">
        <w:rPr>
          <w:rFonts w:ascii="Times New Roman" w:hAnsi="Times New Roman" w:cs="Times New Roman"/>
          <w:b/>
          <w:sz w:val="20"/>
          <w:szCs w:val="20"/>
        </w:rPr>
        <w:t xml:space="preserve"> signal window of target neighbour cell is not within the measurement gap window configured by the serving cell.</w:t>
      </w:r>
    </w:p>
    <w:p w:rsidR="009E1AB0" w:rsidRDefault="009E1AB0" w:rsidP="009E1AB0">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RAN4 meeting, it was concluded that the configuration SMTC and/or MG considering propagation delay information from satellite/HAPS is not in the scope of RAN4 unless requested by other working group(s), e.g. RAN2. And RAN4 also agreed to investigate whether it is necessary to introduce new SMTC and Measurement gap based requirement in NTN</w:t>
      </w:r>
      <w:r>
        <w:rPr>
          <w:rFonts w:ascii="Times New Roman" w:hAnsi="Times New Roman" w:cs="Times New Roman" w:hint="eastAsia"/>
          <w:sz w:val="20"/>
          <w:szCs w:val="20"/>
        </w:rPr>
        <w:t>.</w:t>
      </w:r>
    </w:p>
    <w:tbl>
      <w:tblPr>
        <w:tblW w:w="83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4"/>
      </w:tblGrid>
      <w:tr w:rsidR="009E1AB0" w:rsidTr="00E55389">
        <w:trPr>
          <w:trHeight w:val="1422"/>
        </w:trPr>
        <w:tc>
          <w:tcPr>
            <w:tcW w:w="8394" w:type="dxa"/>
          </w:tcPr>
          <w:p w:rsidR="009E1AB0" w:rsidRPr="00E74FFB" w:rsidRDefault="009E1AB0" w:rsidP="00E55389">
            <w:pPr>
              <w:numPr>
                <w:ilvl w:val="0"/>
                <w:numId w:val="38"/>
              </w:numPr>
              <w:rPr>
                <w:rFonts w:ascii="Times New Roman" w:hAnsi="Times New Roman" w:cs="Times New Roman"/>
                <w:sz w:val="20"/>
                <w:szCs w:val="20"/>
              </w:rPr>
            </w:pPr>
            <w:r w:rsidRPr="00E74FFB">
              <w:rPr>
                <w:rFonts w:ascii="Times New Roman" w:hAnsi="Times New Roman" w:cs="Times New Roman"/>
                <w:sz w:val="20"/>
                <w:szCs w:val="20"/>
              </w:rPr>
              <w:t>Proposal: RAN4 to study the following aspects for further discussion of (new) SMTC and Measurement Gap based requirements in NTN</w:t>
            </w:r>
          </w:p>
          <w:p w:rsidR="009E1AB0" w:rsidRPr="00E74FFB" w:rsidRDefault="009E1AB0" w:rsidP="00E55389">
            <w:pPr>
              <w:numPr>
                <w:ilvl w:val="1"/>
                <w:numId w:val="38"/>
              </w:numPr>
              <w:rPr>
                <w:rFonts w:ascii="Times New Roman" w:hAnsi="Times New Roman" w:cs="Times New Roman"/>
                <w:sz w:val="20"/>
                <w:szCs w:val="20"/>
              </w:rPr>
            </w:pPr>
            <w:r w:rsidRPr="00E74FFB">
              <w:rPr>
                <w:rFonts w:ascii="Times New Roman" w:hAnsi="Times New Roman" w:cs="Times New Roman"/>
                <w:sz w:val="20"/>
                <w:szCs w:val="20"/>
              </w:rPr>
              <w:t>Propagation delay and/or reception power differences between cells</w:t>
            </w:r>
          </w:p>
          <w:p w:rsidR="009E1AB0" w:rsidRPr="00E74FFB" w:rsidRDefault="009E1AB0" w:rsidP="00E55389">
            <w:pPr>
              <w:numPr>
                <w:ilvl w:val="2"/>
                <w:numId w:val="38"/>
              </w:numPr>
              <w:rPr>
                <w:rFonts w:ascii="Times New Roman" w:hAnsi="Times New Roman" w:cs="Times New Roman"/>
                <w:sz w:val="20"/>
                <w:szCs w:val="20"/>
              </w:rPr>
            </w:pPr>
            <w:r w:rsidRPr="00E74FFB">
              <w:rPr>
                <w:rFonts w:ascii="Times New Roman" w:hAnsi="Times New Roman" w:cs="Times New Roman"/>
                <w:sz w:val="20"/>
                <w:szCs w:val="20"/>
              </w:rPr>
              <w:t>between GEO type satellites</w:t>
            </w:r>
          </w:p>
          <w:p w:rsidR="009E1AB0" w:rsidRPr="00E74FFB" w:rsidRDefault="009E1AB0" w:rsidP="00E55389">
            <w:pPr>
              <w:numPr>
                <w:ilvl w:val="2"/>
                <w:numId w:val="38"/>
              </w:numPr>
              <w:rPr>
                <w:rFonts w:ascii="Times New Roman" w:hAnsi="Times New Roman" w:cs="Times New Roman"/>
                <w:sz w:val="20"/>
                <w:szCs w:val="20"/>
              </w:rPr>
            </w:pPr>
            <w:r w:rsidRPr="00E74FFB">
              <w:rPr>
                <w:rFonts w:ascii="Times New Roman" w:hAnsi="Times New Roman" w:cs="Times New Roman"/>
                <w:sz w:val="20"/>
                <w:szCs w:val="20"/>
              </w:rPr>
              <w:t>between LEO type satellites at the same altitude</w:t>
            </w:r>
          </w:p>
          <w:p w:rsidR="009E1AB0" w:rsidRPr="00E74FFB" w:rsidRDefault="009E1AB0" w:rsidP="00E55389">
            <w:pPr>
              <w:numPr>
                <w:ilvl w:val="3"/>
                <w:numId w:val="38"/>
              </w:numPr>
              <w:rPr>
                <w:rFonts w:ascii="Times New Roman" w:hAnsi="Times New Roman" w:cs="Times New Roman"/>
                <w:sz w:val="20"/>
                <w:szCs w:val="20"/>
              </w:rPr>
            </w:pPr>
            <w:r w:rsidRPr="00E74FFB">
              <w:rPr>
                <w:rFonts w:ascii="Times New Roman" w:hAnsi="Times New Roman" w:cs="Times New Roman"/>
                <w:sz w:val="20"/>
                <w:szCs w:val="20"/>
              </w:rPr>
              <w:t>between earth fixed cells or between earth moving cells</w:t>
            </w:r>
          </w:p>
          <w:p w:rsidR="009E1AB0" w:rsidRPr="00E74FFB" w:rsidRDefault="009E1AB0" w:rsidP="00E55389">
            <w:pPr>
              <w:numPr>
                <w:ilvl w:val="3"/>
                <w:numId w:val="38"/>
              </w:numPr>
              <w:rPr>
                <w:rFonts w:ascii="Times New Roman" w:hAnsi="Times New Roman" w:cs="Times New Roman"/>
                <w:sz w:val="20"/>
                <w:szCs w:val="20"/>
              </w:rPr>
            </w:pPr>
            <w:r w:rsidRPr="00E74FFB">
              <w:rPr>
                <w:rFonts w:ascii="Times New Roman" w:hAnsi="Times New Roman" w:cs="Times New Roman"/>
                <w:sz w:val="20"/>
                <w:szCs w:val="20"/>
              </w:rPr>
              <w:t>FFS: whether/which to prioritize</w:t>
            </w:r>
          </w:p>
          <w:p w:rsidR="009E1AB0" w:rsidRPr="00E74FFB" w:rsidRDefault="009E1AB0" w:rsidP="00E55389">
            <w:pPr>
              <w:numPr>
                <w:ilvl w:val="2"/>
                <w:numId w:val="38"/>
              </w:numPr>
              <w:rPr>
                <w:rFonts w:ascii="Times New Roman" w:hAnsi="Times New Roman" w:cs="Times New Roman"/>
                <w:sz w:val="20"/>
                <w:szCs w:val="20"/>
              </w:rPr>
            </w:pPr>
            <w:r w:rsidRPr="00E74FFB">
              <w:rPr>
                <w:rFonts w:ascii="Times New Roman" w:hAnsi="Times New Roman" w:cs="Times New Roman"/>
                <w:sz w:val="20"/>
                <w:szCs w:val="20"/>
              </w:rPr>
              <w:t xml:space="preserve">depending on satellite/cell deployment topologies consider both scenarios where cells are within a satellite and belong to different satellites </w:t>
            </w:r>
          </w:p>
          <w:p w:rsidR="009E1AB0" w:rsidRPr="00E74FFB" w:rsidRDefault="009E1AB0" w:rsidP="00E55389">
            <w:pPr>
              <w:numPr>
                <w:ilvl w:val="2"/>
                <w:numId w:val="38"/>
              </w:numPr>
              <w:rPr>
                <w:rFonts w:ascii="Times New Roman" w:hAnsi="Times New Roman" w:cs="Times New Roman"/>
                <w:sz w:val="20"/>
                <w:szCs w:val="20"/>
              </w:rPr>
            </w:pPr>
            <w:r w:rsidRPr="00E74FFB">
              <w:rPr>
                <w:rFonts w:ascii="Times New Roman" w:hAnsi="Times New Roman" w:cs="Times New Roman"/>
                <w:sz w:val="20"/>
                <w:szCs w:val="20"/>
              </w:rPr>
              <w:t>FFS: between HAPs</w:t>
            </w:r>
          </w:p>
          <w:p w:rsidR="009E1AB0" w:rsidRPr="00E74FFB" w:rsidRDefault="009E1AB0" w:rsidP="00E55389">
            <w:pPr>
              <w:numPr>
                <w:ilvl w:val="2"/>
                <w:numId w:val="38"/>
              </w:numPr>
              <w:rPr>
                <w:rFonts w:ascii="Times New Roman" w:hAnsi="Times New Roman" w:cs="Times New Roman"/>
                <w:sz w:val="20"/>
                <w:szCs w:val="20"/>
              </w:rPr>
            </w:pPr>
            <w:r w:rsidRPr="00E74FFB">
              <w:rPr>
                <w:rFonts w:ascii="Times New Roman" w:hAnsi="Times New Roman" w:cs="Times New Roman"/>
                <w:sz w:val="20"/>
                <w:szCs w:val="20"/>
              </w:rPr>
              <w:t>whether/how to account for delay propagation from feeder link is up to RAN1/RAN2 assumption/design</w:t>
            </w:r>
          </w:p>
          <w:p w:rsidR="009E1AB0" w:rsidRPr="00E74FFB" w:rsidRDefault="009E1AB0" w:rsidP="00E55389">
            <w:pPr>
              <w:numPr>
                <w:ilvl w:val="1"/>
                <w:numId w:val="38"/>
              </w:numPr>
              <w:rPr>
                <w:rFonts w:ascii="Times New Roman" w:hAnsi="Times New Roman" w:cs="Times New Roman"/>
                <w:sz w:val="20"/>
                <w:szCs w:val="20"/>
              </w:rPr>
            </w:pPr>
            <w:r w:rsidRPr="00E74FFB">
              <w:rPr>
                <w:rFonts w:ascii="Times New Roman" w:hAnsi="Times New Roman" w:cs="Times New Roman"/>
                <w:sz w:val="20"/>
                <w:szCs w:val="20"/>
              </w:rPr>
              <w:t>Detailed requirements will be discussed when RAN2 solutions, if any, are provided</w:t>
            </w:r>
          </w:p>
          <w:p w:rsidR="009E1AB0" w:rsidRPr="00E74FFB" w:rsidRDefault="009E1AB0" w:rsidP="00E55389">
            <w:pPr>
              <w:numPr>
                <w:ilvl w:val="1"/>
                <w:numId w:val="38"/>
              </w:numPr>
              <w:rPr>
                <w:rFonts w:ascii="Times New Roman" w:hAnsi="Times New Roman" w:cs="Times New Roman"/>
                <w:sz w:val="20"/>
                <w:szCs w:val="20"/>
              </w:rPr>
            </w:pPr>
            <w:r w:rsidRPr="00E74FFB">
              <w:rPr>
                <w:rFonts w:ascii="Times New Roman" w:hAnsi="Times New Roman" w:cs="Times New Roman"/>
                <w:sz w:val="20"/>
                <w:szCs w:val="20"/>
              </w:rPr>
              <w:t>FFS: whether/how to split detailed work between Rel-17 work items, NTN and MG enhancement</w:t>
            </w:r>
          </w:p>
        </w:tc>
      </w:tr>
    </w:tbl>
    <w:p w:rsidR="009E1AB0" w:rsidRDefault="009E1AB0" w:rsidP="009E1AB0">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s the SSB resource(s) and CSI-RS resource(s) defined in RAN1 is unchanged compared with TN NR system, thus, it is not necessary to introduce new SMTC window or new measurement gap in NTN. The open issue is how to solve the large propagation delay difference during neighbour cell measurement </w:t>
      </w:r>
      <w:r>
        <w:rPr>
          <w:rFonts w:ascii="Times New Roman" w:hAnsi="Times New Roman" w:cs="Times New Roman"/>
          <w:sz w:val="20"/>
          <w:szCs w:val="20"/>
        </w:rPr>
        <w:lastRenderedPageBreak/>
        <w:t>which measurement gap is required.</w:t>
      </w:r>
    </w:p>
    <w:p w:rsidR="009E1AB0" w:rsidRPr="00350751" w:rsidRDefault="009E1AB0" w:rsidP="009E1AB0">
      <w:pPr>
        <w:spacing w:after="240"/>
        <w:rPr>
          <w:rFonts w:ascii="Times New Roman" w:hAnsi="Times New Roman" w:cs="Times New Roman"/>
          <w:b/>
          <w:sz w:val="20"/>
          <w:szCs w:val="20"/>
        </w:rPr>
      </w:pPr>
      <w:r w:rsidRPr="009E1AB0">
        <w:rPr>
          <w:rFonts w:ascii="Times New Roman" w:hAnsi="Times New Roman" w:cs="Times New Roman"/>
          <w:b/>
          <w:sz w:val="20"/>
          <w:szCs w:val="20"/>
        </w:rPr>
        <w:t>Proposal 1: it is not necessary to introduce new SMTC window or new measurement gap in NTN.</w:t>
      </w:r>
    </w:p>
    <w:p w:rsidR="009E1AB0" w:rsidRDefault="009E1AB0" w:rsidP="009E1AB0">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RAN2#112e meeting report [</w:t>
      </w:r>
      <w:r w:rsidR="00BF6527">
        <w:rPr>
          <w:rFonts w:ascii="Times New Roman" w:hAnsi="Times New Roman" w:cs="Times New Roman"/>
          <w:sz w:val="20"/>
          <w:szCs w:val="20"/>
        </w:rPr>
        <w:t>4</w:t>
      </w:r>
      <w:r>
        <w:rPr>
          <w:rFonts w:ascii="Times New Roman" w:hAnsi="Times New Roman" w:cs="Times New Roman"/>
          <w:sz w:val="20"/>
          <w:szCs w:val="20"/>
        </w:rPr>
        <w:t>], RAN2 understanding that UE shall not be forced to detect the SSB burst outside the corresponding configured SMTC window in NTN, just like the principle in TN.</w:t>
      </w:r>
      <w:r>
        <w:rPr>
          <w:rFonts w:ascii="Times New Roman" w:hAnsi="Times New Roman" w:cs="Times New Roman" w:hint="eastAsia"/>
          <w:sz w:val="20"/>
          <w:szCs w:val="20"/>
        </w:rPr>
        <w:t xml:space="preserve"> </w:t>
      </w:r>
      <w:r>
        <w:rPr>
          <w:rFonts w:ascii="Times New Roman" w:hAnsi="Times New Roman" w:cs="Times New Roman"/>
          <w:sz w:val="20"/>
          <w:szCs w:val="20"/>
        </w:rPr>
        <w:t>And UE along with the network in NTN should also have the same understanding of the timing, including the timing for measurement gap, to avoid any un-synchronized scheduling between UE and the network. In order to guarantee the reference signal to be measured is within the measurement gap, the propagation delay difference between serving cell and neighbour cell should be considered.</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In existing requirement, the starting point of the measurement gap is determined by the gap offset and mgta which is configured via </w:t>
      </w:r>
      <w:r w:rsidRPr="00E74FFB">
        <w:rPr>
          <w:rFonts w:ascii="Times New Roman" w:hAnsi="Times New Roman" w:cs="Times New Roman"/>
          <w:i/>
          <w:sz w:val="20"/>
          <w:szCs w:val="20"/>
        </w:rPr>
        <w:t>MeasGapConfig</w:t>
      </w:r>
      <w:r>
        <w:rPr>
          <w:rFonts w:ascii="Times New Roman" w:hAnsi="Times New Roman" w:cs="Times New Roman"/>
          <w:sz w:val="20"/>
          <w:szCs w:val="20"/>
        </w:rPr>
        <w:t xml:space="preserve"> signaling. However, in NTN system, if the measurement gap configuration does not consider the propagation difference, the UE may miss the SSB/CSI-RS symbols in the measurement occasion, and the UE may not be able to perform the measurement on neighbour cell within measurement gap window if UE requires measurement gap to perform such measurement. Hence, the time difference between serving cell and neighbour cell should be considered when determining the starting point of measurement gap. And the measurement gap starting time can be expressed by: </w:t>
      </w:r>
      <w:r w:rsidRPr="008020D7">
        <w:rPr>
          <w:rFonts w:ascii="Times New Roman" w:hAnsi="Times New Roman" w:cs="Times New Roman" w:hint="eastAsia"/>
          <w:sz w:val="20"/>
          <w:szCs w:val="20"/>
        </w:rPr>
        <w:t>gap</w:t>
      </w:r>
      <w:r w:rsidRPr="008020D7">
        <w:rPr>
          <w:rFonts w:ascii="Times New Roman" w:hAnsi="Times New Roman" w:cs="Times New Roman"/>
          <w:sz w:val="20"/>
          <w:szCs w:val="20"/>
        </w:rPr>
        <w:t xml:space="preserve"> </w:t>
      </w:r>
      <w:r w:rsidRPr="008020D7">
        <w:rPr>
          <w:rFonts w:ascii="Times New Roman" w:hAnsi="Times New Roman" w:cs="Times New Roman" w:hint="eastAsia"/>
          <w:sz w:val="20"/>
          <w:szCs w:val="20"/>
        </w:rPr>
        <w:t>start</w:t>
      </w:r>
      <w:r w:rsidRPr="008020D7">
        <w:rPr>
          <w:rFonts w:ascii="Times New Roman" w:hAnsi="Times New Roman" w:cs="Times New Roman"/>
          <w:sz w:val="20"/>
          <w:szCs w:val="20"/>
        </w:rPr>
        <w:t xml:space="preserve"> </w:t>
      </w:r>
      <w:r w:rsidRPr="008020D7">
        <w:rPr>
          <w:rFonts w:ascii="Times New Roman" w:hAnsi="Times New Roman" w:cs="Times New Roman" w:hint="eastAsia"/>
          <w:sz w:val="20"/>
          <w:szCs w:val="20"/>
        </w:rPr>
        <w:t>timing</w:t>
      </w:r>
      <w:r w:rsidRPr="008020D7">
        <w:rPr>
          <w:rFonts w:ascii="Times New Roman" w:hAnsi="Times New Roman" w:cs="Times New Roman"/>
          <w:sz w:val="20"/>
          <w:szCs w:val="20"/>
        </w:rPr>
        <w:t xml:space="preserve"> </w:t>
      </w:r>
      <w:r w:rsidRPr="008020D7">
        <w:rPr>
          <w:rFonts w:ascii="Times New Roman" w:hAnsi="Times New Roman" w:cs="Times New Roman" w:hint="eastAsia"/>
          <w:sz w:val="20"/>
          <w:szCs w:val="20"/>
        </w:rPr>
        <w:t>=</w:t>
      </w:r>
      <w:r w:rsidRPr="008020D7">
        <w:rPr>
          <w:rFonts w:ascii="Times New Roman" w:hAnsi="Times New Roman" w:cs="Times New Roman"/>
          <w:sz w:val="20"/>
          <w:szCs w:val="20"/>
        </w:rPr>
        <w:t xml:space="preserve"> </w:t>
      </w:r>
      <w:r w:rsidRPr="008020D7">
        <w:rPr>
          <w:rFonts w:ascii="Times New Roman" w:hAnsi="Times New Roman" w:cs="Times New Roman" w:hint="eastAsia"/>
          <w:sz w:val="20"/>
          <w:szCs w:val="20"/>
        </w:rPr>
        <w:t>gap</w:t>
      </w:r>
      <w:r>
        <w:rPr>
          <w:rFonts w:ascii="Times New Roman" w:hAnsi="Times New Roman" w:cs="Times New Roman"/>
          <w:sz w:val="20"/>
          <w:szCs w:val="20"/>
        </w:rPr>
        <w:t xml:space="preserve"> o</w:t>
      </w:r>
      <w:r w:rsidRPr="008020D7">
        <w:rPr>
          <w:rFonts w:ascii="Times New Roman" w:hAnsi="Times New Roman" w:cs="Times New Roman" w:hint="eastAsia"/>
          <w:sz w:val="20"/>
          <w:szCs w:val="20"/>
        </w:rPr>
        <w:t>ffset</w:t>
      </w:r>
      <w:r w:rsidRPr="008020D7">
        <w:rPr>
          <w:rFonts w:ascii="Times New Roman" w:hAnsi="Times New Roman" w:cs="Times New Roman"/>
          <w:sz w:val="20"/>
          <w:szCs w:val="20"/>
        </w:rPr>
        <w:t xml:space="preserve"> </w:t>
      </w:r>
      <w:r w:rsidRPr="008020D7">
        <w:rPr>
          <w:rFonts w:ascii="Times New Roman" w:hAnsi="Times New Roman" w:cs="Times New Roman" w:hint="eastAsia"/>
          <w:sz w:val="20"/>
          <w:szCs w:val="20"/>
        </w:rPr>
        <w:t>+</w:t>
      </w:r>
      <w:r w:rsidRPr="008020D7">
        <w:rPr>
          <w:rFonts w:ascii="Times New Roman" w:hAnsi="Times New Roman" w:cs="Times New Roman"/>
          <w:sz w:val="20"/>
          <w:szCs w:val="20"/>
        </w:rPr>
        <w:t xml:space="preserve"> </w:t>
      </w:r>
      <w:r w:rsidRPr="008020D7">
        <w:rPr>
          <w:rFonts w:ascii="Times New Roman" w:hAnsi="Times New Roman" w:cs="Times New Roman" w:hint="eastAsia"/>
          <w:sz w:val="20"/>
          <w:szCs w:val="20"/>
        </w:rPr>
        <w:t>mgta</w:t>
      </w:r>
      <w:r w:rsidRPr="008020D7">
        <w:rPr>
          <w:rFonts w:ascii="Times New Roman" w:hAnsi="Times New Roman" w:cs="Times New Roman"/>
          <w:sz w:val="20"/>
          <w:szCs w:val="20"/>
        </w:rPr>
        <w:t xml:space="preserve"> </w:t>
      </w:r>
      <w:r w:rsidRPr="008020D7">
        <w:rPr>
          <w:rFonts w:ascii="Times New Roman" w:hAnsi="Times New Roman" w:cs="Times New Roman" w:hint="eastAsia"/>
          <w:sz w:val="20"/>
          <w:szCs w:val="20"/>
        </w:rPr>
        <w:t>-</w:t>
      </w:r>
      <w:r w:rsidRPr="008020D7">
        <w:rPr>
          <w:rFonts w:ascii="Times New Roman" w:hAnsi="Times New Roman" w:cs="Times New Roman"/>
          <w:sz w:val="20"/>
          <w:szCs w:val="20"/>
        </w:rPr>
        <w:t xml:space="preserve"> </w:t>
      </w:r>
      <w:r w:rsidRPr="008020D7">
        <w:rPr>
          <w:rFonts w:ascii="Times New Roman" w:hAnsi="Times New Roman" w:cs="Times New Roman" w:hint="eastAsia"/>
          <w:sz w:val="20"/>
          <w:szCs w:val="20"/>
        </w:rPr>
        <w:t>Delay_diff</w:t>
      </w:r>
      <w:r>
        <w:rPr>
          <w:rFonts w:ascii="Times New Roman" w:hAnsi="Times New Roman" w:cs="Times New Roman"/>
          <w:sz w:val="20"/>
          <w:szCs w:val="20"/>
        </w:rPr>
        <w:t xml:space="preserve">, where gap offset and mgta is configured by network by </w:t>
      </w:r>
      <w:r w:rsidRPr="00E74FFB">
        <w:rPr>
          <w:rFonts w:ascii="Times New Roman" w:hAnsi="Times New Roman" w:cs="Times New Roman"/>
          <w:i/>
          <w:sz w:val="20"/>
          <w:szCs w:val="20"/>
        </w:rPr>
        <w:t>MeasGapConfig</w:t>
      </w:r>
      <w:r>
        <w:rPr>
          <w:rFonts w:ascii="Times New Roman" w:hAnsi="Times New Roman" w:cs="Times New Roman"/>
          <w:sz w:val="20"/>
          <w:szCs w:val="20"/>
        </w:rPr>
        <w:t xml:space="preserve"> signaling, and </w:t>
      </w:r>
      <w:r w:rsidRPr="008020D7">
        <w:rPr>
          <w:rFonts w:ascii="Times New Roman" w:hAnsi="Times New Roman" w:cs="Times New Roman" w:hint="eastAsia"/>
          <w:sz w:val="20"/>
          <w:szCs w:val="20"/>
        </w:rPr>
        <w:t>Delay_diff</w:t>
      </w:r>
      <w:r>
        <w:rPr>
          <w:rFonts w:ascii="Times New Roman" w:hAnsi="Times New Roman" w:cs="Times New Roman"/>
          <w:sz w:val="20"/>
          <w:szCs w:val="20"/>
        </w:rPr>
        <w:t xml:space="preserve"> is the propagation delay difference between serving cell and neighbour cell.</w:t>
      </w:r>
    </w:p>
    <w:p w:rsidR="009E1AB0" w:rsidRPr="001B6426" w:rsidRDefault="009E1AB0" w:rsidP="009E1AB0">
      <w:pPr>
        <w:keepNext/>
        <w:ind w:leftChars="-857" w:left="-1800"/>
      </w:pPr>
    </w:p>
    <w:p w:rsidR="009E1AB0" w:rsidRDefault="009E1AB0" w:rsidP="006624C5">
      <w:pPr>
        <w:rPr>
          <w:rFonts w:ascii="Times New Roman" w:hAnsi="Times New Roman" w:cs="Times New Roman"/>
          <w:b/>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 xml:space="preserve">roposal </w:t>
      </w:r>
      <w:r>
        <w:rPr>
          <w:rFonts w:ascii="Times New Roman" w:hAnsi="Times New Roman" w:cs="Times New Roman"/>
          <w:b/>
          <w:sz w:val="20"/>
          <w:szCs w:val="20"/>
        </w:rPr>
        <w:t>2</w:t>
      </w:r>
      <w:r w:rsidRPr="00BB4968">
        <w:rPr>
          <w:rFonts w:ascii="Times New Roman" w:hAnsi="Times New Roman" w:cs="Times New Roman"/>
          <w:b/>
          <w:sz w:val="20"/>
          <w:szCs w:val="20"/>
        </w:rPr>
        <w:t>:</w:t>
      </w:r>
      <w:r>
        <w:rPr>
          <w:rFonts w:ascii="Times New Roman" w:hAnsi="Times New Roman" w:cs="Times New Roman"/>
          <w:b/>
          <w:sz w:val="20"/>
          <w:szCs w:val="20"/>
        </w:rPr>
        <w:t xml:space="preserve"> The starting point of measurement gap can be determined by the following aspects:</w:t>
      </w:r>
    </w:p>
    <w:p w:rsidR="009E1AB0" w:rsidRDefault="009E1AB0" w:rsidP="006624C5">
      <w:pPr>
        <w:pStyle w:val="a9"/>
        <w:numPr>
          <w:ilvl w:val="0"/>
          <w:numId w:val="39"/>
        </w:numPr>
        <w:ind w:left="851" w:firstLineChars="0"/>
        <w:rPr>
          <w:rFonts w:ascii="Times New Roman" w:hAnsi="Times New Roman" w:cs="Times New Roman"/>
          <w:b/>
          <w:sz w:val="20"/>
          <w:szCs w:val="20"/>
        </w:rPr>
      </w:pPr>
      <w:r>
        <w:rPr>
          <w:rFonts w:ascii="Times New Roman" w:hAnsi="Times New Roman" w:cs="Times New Roman"/>
          <w:b/>
          <w:sz w:val="20"/>
          <w:szCs w:val="20"/>
        </w:rPr>
        <w:t>Gap offset</w:t>
      </w:r>
    </w:p>
    <w:p w:rsidR="009E1AB0" w:rsidRDefault="009E1AB0" w:rsidP="006624C5">
      <w:pPr>
        <w:pStyle w:val="a9"/>
        <w:numPr>
          <w:ilvl w:val="0"/>
          <w:numId w:val="39"/>
        </w:numPr>
        <w:ind w:left="851" w:firstLineChars="0"/>
        <w:rPr>
          <w:rFonts w:ascii="Times New Roman" w:hAnsi="Times New Roman" w:cs="Times New Roman"/>
          <w:b/>
          <w:sz w:val="20"/>
          <w:szCs w:val="20"/>
        </w:rPr>
      </w:pPr>
      <w:r>
        <w:rPr>
          <w:rFonts w:ascii="Times New Roman" w:hAnsi="Times New Roman" w:cs="Times New Roman"/>
          <w:b/>
          <w:sz w:val="20"/>
          <w:szCs w:val="20"/>
        </w:rPr>
        <w:t xml:space="preserve">Measurement gap timing advance (mgta) </w:t>
      </w:r>
    </w:p>
    <w:p w:rsidR="009E1AB0" w:rsidRPr="009E1AB0" w:rsidRDefault="009E1AB0" w:rsidP="006624C5">
      <w:pPr>
        <w:pStyle w:val="a9"/>
        <w:numPr>
          <w:ilvl w:val="0"/>
          <w:numId w:val="39"/>
        </w:numPr>
        <w:ind w:left="851" w:firstLineChars="0"/>
        <w:rPr>
          <w:rFonts w:ascii="Times New Roman" w:hAnsi="Times New Roman" w:cs="Times New Roman"/>
          <w:b/>
          <w:sz w:val="20"/>
          <w:szCs w:val="20"/>
        </w:rPr>
      </w:pPr>
      <w:r>
        <w:rPr>
          <w:rFonts w:ascii="Times New Roman" w:hAnsi="Times New Roman" w:cs="Times New Roman"/>
          <w:b/>
          <w:sz w:val="20"/>
          <w:szCs w:val="20"/>
        </w:rPr>
        <w:t>Propagation delay difference between serving cell and neighbour cell</w:t>
      </w:r>
    </w:p>
    <w:p w:rsidR="00FA41E3" w:rsidRPr="004E4924" w:rsidRDefault="004E4924" w:rsidP="004E4924">
      <w:pPr>
        <w:pStyle w:val="2"/>
        <w:spacing w:before="0" w:after="0"/>
        <w:rPr>
          <w:b w:val="0"/>
        </w:rPr>
      </w:pPr>
      <w:r w:rsidRPr="004E4924">
        <w:rPr>
          <w:b w:val="0"/>
        </w:rPr>
        <w:t>2</w:t>
      </w:r>
      <w:r w:rsidR="009E1AB0">
        <w:rPr>
          <w:b w:val="0"/>
        </w:rPr>
        <w:t>.2</w:t>
      </w:r>
      <w:r w:rsidRPr="004E4924">
        <w:rPr>
          <w:b w:val="0"/>
        </w:rPr>
        <w:tab/>
      </w:r>
      <w:r w:rsidR="00D834BA" w:rsidRPr="004E4924">
        <w:rPr>
          <w:rFonts w:hint="eastAsia"/>
          <w:b w:val="0"/>
        </w:rPr>
        <w:t>Cell</w:t>
      </w:r>
      <w:r w:rsidR="00D834BA" w:rsidRPr="004E4924">
        <w:rPr>
          <w:b w:val="0"/>
        </w:rPr>
        <w:t xml:space="preserve"> s</w:t>
      </w:r>
      <w:r w:rsidR="00D834BA" w:rsidRPr="004E4924">
        <w:rPr>
          <w:rFonts w:hint="eastAsia"/>
          <w:b w:val="0"/>
        </w:rPr>
        <w:t>election</w:t>
      </w:r>
      <w:r w:rsidR="00D834BA" w:rsidRPr="004E4924">
        <w:rPr>
          <w:b w:val="0"/>
        </w:rPr>
        <w:t xml:space="preserve"> and reselection</w:t>
      </w:r>
      <w:r w:rsidR="00D834BA" w:rsidRPr="004E4924">
        <w:rPr>
          <w:rFonts w:hint="eastAsia"/>
          <w:b w:val="0"/>
        </w:rPr>
        <w:t xml:space="preserve"> </w:t>
      </w:r>
    </w:p>
    <w:p w:rsidR="00A66D35" w:rsidRDefault="00FA41E3" w:rsidP="001E7DC2">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terrestrial network system, the UEs in RRC_IDLE mode </w:t>
      </w:r>
      <w:r w:rsidR="001D7E8F">
        <w:rPr>
          <w:rFonts w:ascii="Times New Roman" w:hAnsi="Times New Roman" w:cs="Times New Roman"/>
          <w:sz w:val="20"/>
          <w:szCs w:val="20"/>
        </w:rPr>
        <w:t>perform the cell reselection based on the measurement of RSRP/RSRQ, as the UE can determine it is near a cell edge due to a clear difference in RSRP as compared to cell center. However, the existing measurement mechanism is not suitable for NTN scenarios due to the unobvious near-far ef</w:t>
      </w:r>
      <w:r w:rsidR="009E1AB0">
        <w:rPr>
          <w:rFonts w:ascii="Times New Roman" w:hAnsi="Times New Roman" w:cs="Times New Roman"/>
          <w:sz w:val="20"/>
          <w:szCs w:val="20"/>
        </w:rPr>
        <w:t>fect, as illustrated in figure 2</w:t>
      </w:r>
      <w:r w:rsidR="00D154EE">
        <w:rPr>
          <w:rFonts w:ascii="Times New Roman" w:hAnsi="Times New Roman" w:cs="Times New Roman"/>
          <w:sz w:val="20"/>
          <w:szCs w:val="20"/>
        </w:rPr>
        <w:t>. UE may suffer frequently ping-pong effect between serving cell and neighbour cell based on existing cell reselection mechanism.</w:t>
      </w:r>
    </w:p>
    <w:p w:rsidR="00D154EE" w:rsidRDefault="001D7E8F" w:rsidP="00D154EE">
      <w:pPr>
        <w:keepNext/>
        <w:jc w:val="center"/>
      </w:pPr>
      <w:r w:rsidRPr="00A90872">
        <w:object w:dxaOrig="8940" w:dyaOrig="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145.35pt" o:ole="">
            <v:imagedata r:id="rId8" o:title=""/>
          </v:shape>
          <o:OLEObject Type="Embed" ProgID="Visio.Drawing.15" ShapeID="_x0000_i1025" DrawAspect="Content" ObjectID="_1678898256" r:id="rId9"/>
        </w:object>
      </w:r>
    </w:p>
    <w:p w:rsidR="001D7E8F" w:rsidRDefault="00D154EE" w:rsidP="00D154EE">
      <w:pPr>
        <w:pStyle w:val="a7"/>
        <w:jc w:val="center"/>
      </w:pPr>
      <w:r>
        <w:t xml:space="preserve">Figure </w:t>
      </w:r>
      <w:r w:rsidR="009E1AB0">
        <w:t>2</w:t>
      </w:r>
      <w:r>
        <w:t xml:space="preserve">: </w:t>
      </w:r>
      <w:r w:rsidRPr="00294EC8">
        <w:t>A sketch of near-far effect in different scenarios: (a) Terrestrial Network; (b) NTN</w:t>
      </w:r>
    </w:p>
    <w:p w:rsidR="001C2164" w:rsidRDefault="00622608" w:rsidP="001E7DC2">
      <w:pPr>
        <w:rPr>
          <w:rFonts w:ascii="Times New Roman" w:hAnsi="Times New Roman" w:cs="Times New Roman"/>
          <w:sz w:val="20"/>
          <w:szCs w:val="20"/>
        </w:rPr>
      </w:pPr>
      <w:r>
        <w:rPr>
          <w:rFonts w:ascii="Times New Roman" w:hAnsi="Times New Roman" w:cs="Times New Roman" w:hint="eastAsia"/>
          <w:sz w:val="20"/>
          <w:szCs w:val="20"/>
        </w:rPr>
        <w:t>R</w:t>
      </w:r>
      <w:r w:rsidR="00A87BC4">
        <w:rPr>
          <w:rFonts w:ascii="Times New Roman" w:hAnsi="Times New Roman" w:cs="Times New Roman"/>
          <w:sz w:val="20"/>
          <w:szCs w:val="20"/>
        </w:rPr>
        <w:t>AN2 had</w:t>
      </w:r>
      <w:r>
        <w:rPr>
          <w:rFonts w:ascii="Times New Roman" w:hAnsi="Times New Roman" w:cs="Times New Roman"/>
          <w:sz w:val="20"/>
          <w:szCs w:val="20"/>
        </w:rPr>
        <w:t xml:space="preserve"> some discussion on cell reselection for NTN system in RAN2#111e</w:t>
      </w:r>
      <w:r w:rsidR="008E7C29">
        <w:rPr>
          <w:rFonts w:ascii="Times New Roman" w:hAnsi="Times New Roman" w:cs="Times New Roman"/>
          <w:sz w:val="20"/>
          <w:szCs w:val="20"/>
        </w:rPr>
        <w:t xml:space="preserve"> and RAN2#112e</w:t>
      </w:r>
      <w:r>
        <w:rPr>
          <w:rFonts w:ascii="Times New Roman" w:hAnsi="Times New Roman" w:cs="Times New Roman"/>
          <w:sz w:val="20"/>
          <w:szCs w:val="20"/>
        </w:rPr>
        <w:t xml:space="preserve"> meeting</w:t>
      </w:r>
      <w:r w:rsidR="001E772A">
        <w:rPr>
          <w:rFonts w:ascii="Times New Roman" w:hAnsi="Times New Roman" w:cs="Times New Roman"/>
          <w:sz w:val="20"/>
          <w:szCs w:val="20"/>
        </w:rPr>
        <w:t xml:space="preserve"> </w:t>
      </w:r>
      <w:r w:rsidR="00BF6527">
        <w:rPr>
          <w:rFonts w:ascii="Times New Roman" w:hAnsi="Times New Roman" w:cs="Times New Roman"/>
          <w:sz w:val="20"/>
          <w:szCs w:val="20"/>
        </w:rPr>
        <w:t>[3</w:t>
      </w:r>
      <w:r w:rsidR="001E772A">
        <w:rPr>
          <w:rFonts w:ascii="Times New Roman" w:hAnsi="Times New Roman" w:cs="Times New Roman"/>
          <w:sz w:val="20"/>
          <w:szCs w:val="20"/>
        </w:rPr>
        <w:t>]</w:t>
      </w:r>
      <w:r w:rsidR="00BF6527">
        <w:rPr>
          <w:rFonts w:ascii="Times New Roman" w:hAnsi="Times New Roman" w:cs="Times New Roman"/>
          <w:sz w:val="20"/>
          <w:szCs w:val="20"/>
        </w:rPr>
        <w:t xml:space="preserve"> [4</w:t>
      </w:r>
      <w:r w:rsidR="008E7C29">
        <w:rPr>
          <w:rFonts w:ascii="Times New Roman" w:hAnsi="Times New Roman" w:cs="Times New Roman"/>
          <w:sz w:val="20"/>
          <w:szCs w:val="20"/>
        </w:rPr>
        <w:t>]</w:t>
      </w:r>
      <w:r>
        <w:rPr>
          <w:rFonts w:ascii="Times New Roman" w:hAnsi="Times New Roman" w:cs="Times New Roman"/>
          <w:sz w:val="20"/>
          <w:szCs w:val="20"/>
        </w:rPr>
        <w:t>, and the following consensus were made in RAN2:</w:t>
      </w:r>
    </w:p>
    <w:tbl>
      <w:tblPr>
        <w:tblW w:w="82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9"/>
      </w:tblGrid>
      <w:tr w:rsidR="001C2164" w:rsidTr="001C2164">
        <w:trPr>
          <w:trHeight w:val="634"/>
        </w:trPr>
        <w:tc>
          <w:tcPr>
            <w:tcW w:w="8269" w:type="dxa"/>
          </w:tcPr>
          <w:p w:rsidR="001C2164" w:rsidRDefault="001C2164" w:rsidP="001C2164">
            <w:pPr>
              <w:rPr>
                <w:b/>
                <w:bCs/>
              </w:rPr>
            </w:pPr>
            <w:r>
              <w:rPr>
                <w:b/>
                <w:bCs/>
              </w:rPr>
              <w:lastRenderedPageBreak/>
              <w:t>RAN2</w:t>
            </w:r>
            <w:r w:rsidRPr="00711178">
              <w:rPr>
                <w:b/>
                <w:bCs/>
              </w:rPr>
              <w:t>#</w:t>
            </w:r>
            <w:r>
              <w:rPr>
                <w:b/>
                <w:bCs/>
              </w:rPr>
              <w:t>111:</w:t>
            </w:r>
          </w:p>
          <w:p w:rsidR="001C2164" w:rsidRDefault="001C2164" w:rsidP="001C2164">
            <w:r>
              <w:t>1.</w:t>
            </w:r>
            <w:r>
              <w:tab/>
            </w:r>
            <w:r w:rsidRPr="00E75B1A">
              <w:rPr>
                <w:highlight w:val="green"/>
              </w:rPr>
              <w:t>Cell selection / reselection in NR is the baseline in NTN idle mode procedure.</w:t>
            </w:r>
          </w:p>
          <w:p w:rsidR="001C2164" w:rsidRDefault="001C2164" w:rsidP="001C2164">
            <w:r>
              <w:t>2.</w:t>
            </w:r>
            <w:r>
              <w:tab/>
            </w:r>
            <w:r w:rsidRPr="001C2164">
              <w:rPr>
                <w:highlight w:val="green"/>
              </w:rPr>
              <w:t>Satellite/HAPS ephemeris based cell selection and reselection should be defined for NTN</w:t>
            </w:r>
            <w:r>
              <w:t xml:space="preserve"> (FFS what the term satellite/HAPS ephemeris actually means). FFS when this ephemeris based cell selection / reselection can be used. FFS whether UE location (and/or other information) based cell selection and reselection should be introduced for NTN</w:t>
            </w:r>
          </w:p>
          <w:p w:rsidR="001C2164" w:rsidRDefault="001C2164" w:rsidP="001C2164">
            <w:r>
              <w:t>3.</w:t>
            </w:r>
            <w:r>
              <w:tab/>
              <w:t>The satellite ephemeris should be provided to UE, at least for Satellite/HAPS ephemeris based cell selection and reselection (FFS what the term satellite/HAPS ephemeris actually means).</w:t>
            </w:r>
          </w:p>
          <w:p w:rsidR="001C2164" w:rsidRDefault="001C2164" w:rsidP="001C2164">
            <w:r>
              <w:t>4.</w:t>
            </w:r>
            <w:r>
              <w:tab/>
              <w:t>The network type (i.e. TN or NTN) should be known to UE. FFS whether to achieve this in an implicit or explicit way.</w:t>
            </w:r>
          </w:p>
          <w:p w:rsidR="001C2164" w:rsidRDefault="001C2164" w:rsidP="001C2164">
            <w:r>
              <w:t>5.</w:t>
            </w:r>
            <w:r>
              <w:tab/>
              <w:t>The existing cell reselection priority configuration can be taken as a baseline in NTN. FFS on any further enhancement.</w:t>
            </w:r>
          </w:p>
          <w:p w:rsidR="001C2164" w:rsidRDefault="001C2164" w:rsidP="001C2164">
            <w:pPr>
              <w:rPr>
                <w:rFonts w:ascii="Times New Roman" w:hAnsi="Times New Roman" w:cs="Times New Roman"/>
                <w:sz w:val="20"/>
                <w:szCs w:val="20"/>
              </w:rPr>
            </w:pPr>
            <w:r>
              <w:t>6.</w:t>
            </w:r>
            <w:r>
              <w:tab/>
              <w:t>Postpone the discussion on whether to introduce a new SIB until we have more progress on the content of NTN specific system information.</w:t>
            </w:r>
          </w:p>
        </w:tc>
      </w:tr>
    </w:tbl>
    <w:p w:rsidR="001C2164" w:rsidRDefault="001C2164" w:rsidP="001E7DC2">
      <w:pPr>
        <w:rPr>
          <w:rFonts w:ascii="Times New Roman" w:hAnsi="Times New Roman" w:cs="Times New Roman"/>
          <w:sz w:val="20"/>
          <w:szCs w:val="20"/>
        </w:rPr>
      </w:pP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6"/>
      </w:tblGrid>
      <w:tr w:rsidR="001C2164" w:rsidTr="001C2164">
        <w:trPr>
          <w:trHeight w:val="513"/>
        </w:trPr>
        <w:tc>
          <w:tcPr>
            <w:tcW w:w="8276" w:type="dxa"/>
          </w:tcPr>
          <w:p w:rsidR="001C2164" w:rsidRDefault="001C2164" w:rsidP="001C2164">
            <w:pPr>
              <w:rPr>
                <w:b/>
                <w:bCs/>
              </w:rPr>
            </w:pPr>
            <w:r>
              <w:rPr>
                <w:b/>
                <w:bCs/>
              </w:rPr>
              <w:t>RAN2</w:t>
            </w:r>
            <w:r w:rsidRPr="00711178">
              <w:rPr>
                <w:b/>
                <w:bCs/>
              </w:rPr>
              <w:t>#</w:t>
            </w:r>
            <w:r>
              <w:rPr>
                <w:b/>
                <w:bCs/>
              </w:rPr>
              <w:t>112:</w:t>
            </w:r>
          </w:p>
          <w:p w:rsidR="001C2164" w:rsidRDefault="001C2164" w:rsidP="001C2164">
            <w:pPr>
              <w:rPr>
                <w:rFonts w:ascii="Times New Roman" w:hAnsi="Times New Roman" w:cs="Times New Roman"/>
                <w:sz w:val="20"/>
                <w:szCs w:val="20"/>
              </w:rPr>
            </w:pPr>
            <w:r>
              <w:t>1.</w:t>
            </w:r>
            <w:r>
              <w:tab/>
            </w:r>
            <w:r w:rsidRPr="001C2164">
              <w:rPr>
                <w:highlight w:val="yellow"/>
              </w:rPr>
              <w:t>Existing cell reselection principles are considered as baseline and that information about when a cell is going to stop serving the area and information about new upcoming cell can be further considered.</w:t>
            </w:r>
            <w:r>
              <w:t xml:space="preserve"> In which form and how this is exactly implemented in the cell reselection principles is FFS.</w:t>
            </w:r>
          </w:p>
        </w:tc>
      </w:tr>
    </w:tbl>
    <w:p w:rsidR="00E54C7B" w:rsidRDefault="00622608" w:rsidP="001E7DC2">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agreements in RAN2, </w:t>
      </w:r>
      <w:r w:rsidR="00E75B1A">
        <w:rPr>
          <w:rFonts w:ascii="Times New Roman" w:hAnsi="Times New Roman" w:cs="Times New Roman"/>
          <w:sz w:val="20"/>
          <w:szCs w:val="20"/>
        </w:rPr>
        <w:t>the cell selection/reselection in legacy NR is the baseline in</w:t>
      </w:r>
      <w:r w:rsidR="00327CF6">
        <w:rPr>
          <w:rFonts w:ascii="Times New Roman" w:hAnsi="Times New Roman" w:cs="Times New Roman"/>
          <w:sz w:val="20"/>
          <w:szCs w:val="20"/>
        </w:rPr>
        <w:t xml:space="preserve"> NTN idle mode procedure.</w:t>
      </w:r>
      <w:r w:rsidR="00E75B1A">
        <w:rPr>
          <w:rFonts w:ascii="Times New Roman" w:hAnsi="Times New Roman" w:cs="Times New Roman"/>
          <w:sz w:val="20"/>
          <w:szCs w:val="20"/>
        </w:rPr>
        <w:t xml:space="preserve"> </w:t>
      </w:r>
      <w:r w:rsidR="00327CF6">
        <w:rPr>
          <w:rFonts w:ascii="Times New Roman" w:hAnsi="Times New Roman" w:cs="Times New Roman"/>
          <w:sz w:val="20"/>
          <w:szCs w:val="20"/>
        </w:rPr>
        <w:t>In other word, the</w:t>
      </w:r>
      <w:r w:rsidR="007D3840">
        <w:rPr>
          <w:rFonts w:ascii="Times New Roman" w:hAnsi="Times New Roman" w:cs="Times New Roman"/>
          <w:sz w:val="20"/>
          <w:szCs w:val="20"/>
        </w:rPr>
        <w:t xml:space="preserve"> existing S criteria and R criteria defined in TN</w:t>
      </w:r>
      <w:r w:rsidR="005241DD">
        <w:rPr>
          <w:rFonts w:ascii="Times New Roman" w:hAnsi="Times New Roman" w:cs="Times New Roman"/>
          <w:sz w:val="20"/>
          <w:szCs w:val="20"/>
        </w:rPr>
        <w:t xml:space="preserve"> system can be reused in cell reselection in NTN.</w:t>
      </w:r>
      <w:r w:rsidR="00327CF6">
        <w:rPr>
          <w:rFonts w:ascii="Times New Roman" w:hAnsi="Times New Roman" w:cs="Times New Roman"/>
          <w:sz w:val="20"/>
          <w:szCs w:val="20"/>
        </w:rPr>
        <w:t xml:space="preserve"> </w:t>
      </w:r>
      <w:r w:rsidR="005241DD">
        <w:rPr>
          <w:rFonts w:ascii="Times New Roman" w:hAnsi="Times New Roman" w:cs="Times New Roman"/>
          <w:sz w:val="20"/>
          <w:szCs w:val="20"/>
        </w:rPr>
        <w:t xml:space="preserve">As the SMTC design specified in TN system is reused in NTN system, we think the measurement procedure are the same and the delay requirement can be reused for cell reselection in NTN scenarios. However, as </w:t>
      </w:r>
      <w:r w:rsidR="005241DD" w:rsidRPr="005241DD">
        <w:rPr>
          <w:rFonts w:ascii="Times New Roman" w:hAnsi="Times New Roman" w:cs="Times New Roman"/>
          <w:sz w:val="20"/>
          <w:szCs w:val="20"/>
        </w:rPr>
        <w:t>the unobvious near-far effect for RSRP/RSRQ measurement</w:t>
      </w:r>
      <w:r w:rsidR="005241DD">
        <w:rPr>
          <w:rFonts w:ascii="Times New Roman" w:hAnsi="Times New Roman" w:cs="Times New Roman"/>
          <w:sz w:val="20"/>
          <w:szCs w:val="20"/>
        </w:rPr>
        <w:t xml:space="preserve"> in NTN scenarios, the reselection margin need to be revisited to avoid the ping-ping effect</w:t>
      </w:r>
      <w:r w:rsidR="005241DD" w:rsidRPr="005241DD">
        <w:rPr>
          <w:rFonts w:ascii="Times New Roman" w:hAnsi="Times New Roman" w:cs="Times New Roman"/>
          <w:sz w:val="20"/>
          <w:szCs w:val="20"/>
        </w:rPr>
        <w:t>.</w:t>
      </w:r>
      <w:r w:rsidR="00E54C7B">
        <w:rPr>
          <w:rFonts w:ascii="Times New Roman" w:hAnsi="Times New Roman" w:cs="Times New Roman"/>
          <w:sz w:val="20"/>
          <w:szCs w:val="20"/>
        </w:rPr>
        <w:t xml:space="preserve"> </w:t>
      </w:r>
    </w:p>
    <w:p w:rsidR="00E54C7B" w:rsidRDefault="00E54C7B" w:rsidP="00D245B8">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009E1AB0">
        <w:rPr>
          <w:rFonts w:ascii="Times New Roman" w:hAnsi="Times New Roman" w:cs="Times New Roman"/>
          <w:b/>
          <w:sz w:val="20"/>
          <w:szCs w:val="20"/>
        </w:rPr>
        <w:t>3</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sidR="005241DD">
        <w:rPr>
          <w:rFonts w:ascii="Times New Roman" w:hAnsi="Times New Roman" w:cs="Times New Roman"/>
          <w:b/>
          <w:sz w:val="20"/>
          <w:szCs w:val="20"/>
        </w:rPr>
        <w:t>T</w:t>
      </w:r>
      <w:r w:rsidRPr="007D3840">
        <w:rPr>
          <w:rFonts w:ascii="Times New Roman" w:hAnsi="Times New Roman" w:cs="Times New Roman"/>
          <w:b/>
          <w:sz w:val="20"/>
          <w:szCs w:val="20"/>
        </w:rPr>
        <w:t>he existing cell reselection delay requirement</w:t>
      </w:r>
      <w:r w:rsidR="007D3840" w:rsidRPr="007D3840">
        <w:rPr>
          <w:rFonts w:ascii="Times New Roman" w:hAnsi="Times New Roman" w:cs="Times New Roman"/>
          <w:b/>
          <w:sz w:val="20"/>
          <w:szCs w:val="20"/>
        </w:rPr>
        <w:t xml:space="preserve"> based on the existing S criteria </w:t>
      </w:r>
      <w:r w:rsidRPr="007D3840">
        <w:rPr>
          <w:rFonts w:ascii="Times New Roman" w:hAnsi="Times New Roman" w:cs="Times New Roman"/>
          <w:b/>
          <w:sz w:val="20"/>
          <w:szCs w:val="20"/>
        </w:rPr>
        <w:t xml:space="preserve">can be reused </w:t>
      </w:r>
      <w:r w:rsidR="007D3840" w:rsidRPr="007D3840">
        <w:rPr>
          <w:rFonts w:ascii="Times New Roman" w:hAnsi="Times New Roman" w:cs="Times New Roman"/>
          <w:b/>
          <w:sz w:val="20"/>
          <w:szCs w:val="20"/>
        </w:rPr>
        <w:t xml:space="preserve">for </w:t>
      </w:r>
      <w:r w:rsidR="005241DD">
        <w:rPr>
          <w:rFonts w:ascii="Times New Roman" w:hAnsi="Times New Roman" w:cs="Times New Roman"/>
          <w:b/>
          <w:sz w:val="20"/>
          <w:szCs w:val="20"/>
        </w:rPr>
        <w:t xml:space="preserve">cell reselection in </w:t>
      </w:r>
      <w:r w:rsidR="007D3840" w:rsidRPr="007D3840">
        <w:rPr>
          <w:rFonts w:ascii="Times New Roman" w:hAnsi="Times New Roman" w:cs="Times New Roman"/>
          <w:b/>
          <w:sz w:val="20"/>
          <w:szCs w:val="20"/>
        </w:rPr>
        <w:t>NTN scenarios.</w:t>
      </w:r>
    </w:p>
    <w:p w:rsidR="005241DD" w:rsidRPr="007D3840" w:rsidRDefault="005241DD" w:rsidP="00D245B8">
      <w:pPr>
        <w:spacing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391990">
        <w:rPr>
          <w:rFonts w:ascii="Times New Roman" w:hAnsi="Times New Roman" w:cs="Times New Roman"/>
          <w:b/>
          <w:sz w:val="20"/>
          <w:szCs w:val="20"/>
        </w:rPr>
        <w:t xml:space="preserve">4: RAN4 need to define the reasonable cell reselection margin for cell reselection in NTN scenarios. </w:t>
      </w:r>
    </w:p>
    <w:p w:rsidR="001D7E8F" w:rsidRPr="006229A4" w:rsidRDefault="00E54C7B" w:rsidP="001E7DC2">
      <w:pPr>
        <w:rPr>
          <w:rFonts w:ascii="Times New Roman" w:hAnsi="Times New Roman" w:cs="Times New Roman"/>
          <w:sz w:val="20"/>
          <w:szCs w:val="20"/>
        </w:rPr>
      </w:pPr>
      <w:r>
        <w:rPr>
          <w:rFonts w:ascii="Times New Roman" w:hAnsi="Times New Roman" w:cs="Times New Roman"/>
          <w:sz w:val="20"/>
          <w:szCs w:val="20"/>
        </w:rPr>
        <w:t xml:space="preserve">RAN2 has </w:t>
      </w:r>
      <w:r w:rsidR="007D3840">
        <w:rPr>
          <w:rFonts w:ascii="Times New Roman" w:hAnsi="Times New Roman" w:cs="Times New Roman"/>
          <w:sz w:val="20"/>
          <w:szCs w:val="20"/>
        </w:rPr>
        <w:t xml:space="preserve">also </w:t>
      </w:r>
      <w:r>
        <w:rPr>
          <w:rFonts w:ascii="Times New Roman" w:hAnsi="Times New Roman" w:cs="Times New Roman"/>
          <w:sz w:val="20"/>
          <w:szCs w:val="20"/>
        </w:rPr>
        <w:t xml:space="preserve">agreed </w:t>
      </w:r>
      <w:r w:rsidR="00622608">
        <w:rPr>
          <w:rFonts w:ascii="Times New Roman" w:hAnsi="Times New Roman" w:cs="Times New Roman"/>
          <w:sz w:val="20"/>
          <w:szCs w:val="20"/>
        </w:rPr>
        <w:t xml:space="preserve">the </w:t>
      </w:r>
      <w:r w:rsidR="00B669C4">
        <w:rPr>
          <w:rFonts w:ascii="Times New Roman" w:hAnsi="Times New Roman" w:cs="Times New Roman"/>
          <w:sz w:val="20"/>
          <w:szCs w:val="20"/>
        </w:rPr>
        <w:t xml:space="preserve">satellite/HAPS ephemeris based </w:t>
      </w:r>
      <w:r w:rsidR="00622608">
        <w:rPr>
          <w:rFonts w:ascii="Times New Roman" w:hAnsi="Times New Roman" w:cs="Times New Roman"/>
          <w:sz w:val="20"/>
          <w:szCs w:val="20"/>
        </w:rPr>
        <w:t xml:space="preserve">cell selection and reselection </w:t>
      </w:r>
      <w:r w:rsidR="00B669C4">
        <w:rPr>
          <w:rFonts w:ascii="Times New Roman" w:hAnsi="Times New Roman" w:cs="Times New Roman"/>
          <w:sz w:val="20"/>
          <w:szCs w:val="20"/>
        </w:rPr>
        <w:t xml:space="preserve">should be </w:t>
      </w:r>
      <w:r w:rsidR="00622608">
        <w:rPr>
          <w:rFonts w:ascii="Times New Roman" w:hAnsi="Times New Roman" w:cs="Times New Roman"/>
          <w:sz w:val="20"/>
          <w:szCs w:val="20"/>
        </w:rPr>
        <w:t>defined for NTN</w:t>
      </w:r>
      <w:r w:rsidR="00B669C4">
        <w:rPr>
          <w:rFonts w:ascii="Times New Roman" w:hAnsi="Times New Roman" w:cs="Times New Roman"/>
          <w:sz w:val="20"/>
          <w:szCs w:val="20"/>
        </w:rPr>
        <w:t xml:space="preserve"> system.</w:t>
      </w:r>
      <w:r w:rsidR="00764614">
        <w:rPr>
          <w:rFonts w:ascii="Times New Roman" w:hAnsi="Times New Roman" w:cs="Times New Roman"/>
          <w:sz w:val="20"/>
          <w:szCs w:val="20"/>
        </w:rPr>
        <w:t xml:space="preserve"> </w:t>
      </w:r>
      <w:r w:rsidR="002445D2">
        <w:rPr>
          <w:rFonts w:ascii="Times New Roman" w:hAnsi="Times New Roman" w:cs="Times New Roman"/>
          <w:sz w:val="20"/>
          <w:szCs w:val="20"/>
        </w:rPr>
        <w:t xml:space="preserve">And RAN2 is discussing how to provide the UEs with satellite </w:t>
      </w:r>
      <w:r w:rsidR="00764614">
        <w:rPr>
          <w:rFonts w:ascii="Times New Roman" w:hAnsi="Times New Roman" w:cs="Times New Roman"/>
          <w:sz w:val="20"/>
          <w:szCs w:val="20"/>
        </w:rPr>
        <w:t>ephemeris inf</w:t>
      </w:r>
      <w:r w:rsidR="00F63530">
        <w:rPr>
          <w:rFonts w:ascii="Times New Roman" w:hAnsi="Times New Roman" w:cs="Times New Roman"/>
          <w:sz w:val="20"/>
          <w:szCs w:val="20"/>
        </w:rPr>
        <w:t>ormation</w:t>
      </w:r>
      <w:r w:rsidR="002445D2">
        <w:rPr>
          <w:rFonts w:ascii="Times New Roman" w:hAnsi="Times New Roman" w:cs="Times New Roman"/>
          <w:sz w:val="20"/>
          <w:szCs w:val="20"/>
        </w:rPr>
        <w:t xml:space="preserve"> and what is should contain</w:t>
      </w:r>
      <w:r w:rsidR="00E75B1A">
        <w:rPr>
          <w:rFonts w:ascii="Times New Roman" w:hAnsi="Times New Roman" w:cs="Times New Roman"/>
          <w:sz w:val="20"/>
          <w:szCs w:val="20"/>
        </w:rPr>
        <w:t>,</w:t>
      </w:r>
      <w:r w:rsidR="00F63530">
        <w:rPr>
          <w:rFonts w:ascii="Times New Roman" w:hAnsi="Times New Roman" w:cs="Times New Roman"/>
          <w:sz w:val="20"/>
          <w:szCs w:val="20"/>
        </w:rPr>
        <w:t xml:space="preserve"> </w:t>
      </w:r>
      <w:r w:rsidR="0081426F">
        <w:rPr>
          <w:rFonts w:ascii="Times New Roman" w:hAnsi="Times New Roman" w:cs="Times New Roman"/>
          <w:sz w:val="20"/>
          <w:szCs w:val="20"/>
        </w:rPr>
        <w:t>once RAN2 complete</w:t>
      </w:r>
      <w:r>
        <w:rPr>
          <w:rFonts w:ascii="Times New Roman" w:hAnsi="Times New Roman" w:cs="Times New Roman"/>
          <w:sz w:val="20"/>
          <w:szCs w:val="20"/>
        </w:rPr>
        <w:t>s</w:t>
      </w:r>
      <w:r w:rsidR="0081426F">
        <w:rPr>
          <w:rFonts w:ascii="Times New Roman" w:hAnsi="Times New Roman" w:cs="Times New Roman"/>
          <w:sz w:val="20"/>
          <w:szCs w:val="20"/>
        </w:rPr>
        <w:t xml:space="preserve"> the cell reselection </w:t>
      </w:r>
      <w:r w:rsidR="007D3840">
        <w:rPr>
          <w:rFonts w:ascii="Times New Roman" w:hAnsi="Times New Roman" w:cs="Times New Roman"/>
          <w:sz w:val="20"/>
          <w:szCs w:val="20"/>
        </w:rPr>
        <w:t>procedure</w:t>
      </w:r>
      <w:r w:rsidR="0081426F">
        <w:rPr>
          <w:rFonts w:ascii="Times New Roman" w:hAnsi="Times New Roman" w:cs="Times New Roman"/>
          <w:sz w:val="20"/>
          <w:szCs w:val="20"/>
        </w:rPr>
        <w:t xml:space="preserve"> for</w:t>
      </w:r>
      <w:r w:rsidR="00E75B1A">
        <w:rPr>
          <w:rFonts w:ascii="Times New Roman" w:hAnsi="Times New Roman" w:cs="Times New Roman"/>
          <w:sz w:val="20"/>
          <w:szCs w:val="20"/>
        </w:rPr>
        <w:t xml:space="preserve"> NTN system, RAN4 should define the corresponding RRM requirement for cell reselection</w:t>
      </w:r>
      <w:r>
        <w:rPr>
          <w:rFonts w:ascii="Times New Roman" w:hAnsi="Times New Roman" w:cs="Times New Roman"/>
          <w:sz w:val="20"/>
          <w:szCs w:val="20"/>
        </w:rPr>
        <w:t xml:space="preserve"> s</w:t>
      </w:r>
      <w:r w:rsidRPr="00DA0FA2">
        <w:rPr>
          <w:rFonts w:ascii="Times New Roman" w:hAnsi="Times New Roman" w:cs="Times New Roman"/>
          <w:sz w:val="20"/>
          <w:szCs w:val="20"/>
        </w:rPr>
        <w:t>atellite/HAPS ephemeris based cell selection and reselection</w:t>
      </w:r>
      <w:r w:rsidR="00E75B1A">
        <w:rPr>
          <w:rFonts w:ascii="Times New Roman" w:hAnsi="Times New Roman" w:cs="Times New Roman"/>
          <w:sz w:val="20"/>
          <w:szCs w:val="20"/>
        </w:rPr>
        <w:t>.</w:t>
      </w:r>
      <w:r w:rsidR="0081426F">
        <w:rPr>
          <w:rFonts w:ascii="Times New Roman" w:hAnsi="Times New Roman" w:cs="Times New Roman"/>
          <w:sz w:val="20"/>
          <w:szCs w:val="20"/>
        </w:rPr>
        <w:t xml:space="preserve"> </w:t>
      </w:r>
    </w:p>
    <w:p w:rsidR="002E671C" w:rsidRDefault="00242338" w:rsidP="00D245B8">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sidR="00391990">
        <w:rPr>
          <w:rFonts w:ascii="Times New Roman" w:hAnsi="Times New Roman" w:cs="Times New Roman"/>
          <w:b/>
          <w:sz w:val="20"/>
          <w:szCs w:val="20"/>
        </w:rPr>
        <w:t>5</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00E54C7B">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00DA0FA2" w:rsidRPr="00DA0FA2">
        <w:rPr>
          <w:rFonts w:ascii="Times New Roman" w:hAnsi="Times New Roman" w:cs="Times New Roman"/>
          <w:b/>
          <w:sz w:val="20"/>
          <w:szCs w:val="20"/>
        </w:rPr>
        <w:t>RRM requirements for satellite/HAPS ephemeris based cell selection and reselection</w:t>
      </w:r>
      <w:r w:rsidR="00DA0FA2">
        <w:rPr>
          <w:rFonts w:ascii="Times New Roman" w:hAnsi="Times New Roman" w:cs="Times New Roman"/>
          <w:b/>
          <w:sz w:val="20"/>
          <w:szCs w:val="20"/>
        </w:rPr>
        <w:t xml:space="preserve"> </w:t>
      </w:r>
      <w:r w:rsidR="00E54C7B">
        <w:rPr>
          <w:rFonts w:ascii="Times New Roman" w:hAnsi="Times New Roman" w:cs="Times New Roman"/>
          <w:b/>
          <w:sz w:val="20"/>
          <w:szCs w:val="20"/>
        </w:rPr>
        <w:t xml:space="preserve">once RAN2 </w:t>
      </w:r>
      <w:r w:rsidR="00E54C7B" w:rsidRPr="00E54C7B">
        <w:rPr>
          <w:rFonts w:ascii="Times New Roman" w:hAnsi="Times New Roman" w:cs="Times New Roman"/>
          <w:b/>
          <w:sz w:val="20"/>
          <w:szCs w:val="20"/>
        </w:rPr>
        <w:t>completes the cell reselection procedure for NTN</w:t>
      </w:r>
      <w:r>
        <w:rPr>
          <w:rFonts w:ascii="Times New Roman" w:hAnsi="Times New Roman" w:cs="Times New Roman" w:hint="eastAsia"/>
          <w:b/>
          <w:sz w:val="20"/>
          <w:szCs w:val="20"/>
        </w:rPr>
        <w:t>.</w:t>
      </w:r>
    </w:p>
    <w:p w:rsidR="002E671C" w:rsidRPr="004E4924" w:rsidRDefault="00391990" w:rsidP="002E671C">
      <w:pPr>
        <w:pStyle w:val="2"/>
        <w:spacing w:before="0" w:after="0"/>
        <w:rPr>
          <w:b w:val="0"/>
        </w:rPr>
      </w:pPr>
      <w:r>
        <w:rPr>
          <w:b w:val="0"/>
        </w:rPr>
        <w:t>2.3</w:t>
      </w:r>
      <w:r w:rsidR="002E671C">
        <w:rPr>
          <w:b w:val="0"/>
        </w:rPr>
        <w:tab/>
        <w:t>Handover</w:t>
      </w:r>
    </w:p>
    <w:p w:rsidR="00617389" w:rsidRDefault="00BF5038" w:rsidP="001E7DC2">
      <w:pPr>
        <w:rPr>
          <w:rFonts w:ascii="Times New Roman" w:hAnsi="Times New Roman" w:cs="Times New Roman"/>
          <w:sz w:val="20"/>
          <w:szCs w:val="20"/>
        </w:rPr>
      </w:pPr>
      <w:r>
        <w:rPr>
          <w:rFonts w:ascii="Times New Roman" w:hAnsi="Times New Roman" w:cs="Times New Roman"/>
          <w:sz w:val="20"/>
          <w:szCs w:val="20"/>
        </w:rPr>
        <w:t xml:space="preserve">RAN2 has agreed that the conditional handover can be used in NTN scenarios, and the CHO procedure and execution condition defined in Rel-16 is the baseline for NTN CHO. In addition, RAN2 has also </w:t>
      </w:r>
      <w:r>
        <w:rPr>
          <w:rFonts w:ascii="Times New Roman" w:hAnsi="Times New Roman" w:cs="Times New Roman"/>
          <w:sz w:val="20"/>
          <w:szCs w:val="20"/>
        </w:rPr>
        <w:lastRenderedPageBreak/>
        <w:t>agreed to introduce the time/timer based CHO triggering event and location based CHO triggering event for NTN CHO. The related agreements for NTN CHO are captured as follows:</w:t>
      </w:r>
    </w:p>
    <w:tbl>
      <w:tblPr>
        <w:tblW w:w="83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8"/>
      </w:tblGrid>
      <w:tr w:rsidR="00BF5038" w:rsidTr="00BF5038">
        <w:trPr>
          <w:trHeight w:val="888"/>
        </w:trPr>
        <w:tc>
          <w:tcPr>
            <w:tcW w:w="8328" w:type="dxa"/>
          </w:tcPr>
          <w:p w:rsidR="00BF5038" w:rsidRPr="00BF5038" w:rsidRDefault="00617389" w:rsidP="00BF5038">
            <w:pPr>
              <w:ind w:left="13"/>
              <w:rPr>
                <w:rFonts w:ascii="Times New Roman" w:hAnsi="Times New Roman" w:cs="Times New Roman"/>
                <w:sz w:val="20"/>
                <w:szCs w:val="20"/>
                <w:lang w:val="en-GB"/>
              </w:rPr>
            </w:pPr>
            <w:r w:rsidRPr="008562A2">
              <w:t>Agreements</w:t>
            </w:r>
          </w:p>
          <w:p w:rsidR="00BF5038"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Reconfiguration with sync is the baseline for connected mode mobility in NTN (the use of legacy RLF and re-establishment mechanism are not excluded)</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highlight w:val="green"/>
              </w:rPr>
              <w:t>The CHO can be used in NTN for both moving cell and fixed cell scenarios, and the CHO procedure and execution condition defined in Rel-16 is the baseline for NTN CHO.</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NTN specific CHO execution condition can be further discussed.</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The existing measurement framework (e.g. measurement configuration, execution and reporting) is the baseline, and all the existing measurement criteria and event can be used in NTN. Support for new measurement is not excluded.</w:t>
            </w:r>
          </w:p>
          <w:p w:rsidR="00617389" w:rsidRPr="00617389" w:rsidRDefault="00617389" w:rsidP="00617389">
            <w:pPr>
              <w:pStyle w:val="a9"/>
              <w:numPr>
                <w:ilvl w:val="0"/>
                <w:numId w:val="36"/>
              </w:numPr>
              <w:ind w:firstLineChars="0"/>
              <w:rPr>
                <w:rFonts w:ascii="Times New Roman" w:hAnsi="Times New Roman" w:cs="Times New Roman"/>
                <w:sz w:val="20"/>
                <w:szCs w:val="20"/>
                <w:lang w:val="en-GB"/>
              </w:rPr>
            </w:pPr>
            <w:r w:rsidRPr="00617389">
              <w:rPr>
                <w:rFonts w:ascii="Times New Roman" w:hAnsi="Times New Roman" w:cs="Times New Roman"/>
                <w:sz w:val="20"/>
                <w:szCs w:val="20"/>
                <w:lang w:val="en-GB"/>
              </w:rPr>
              <w:t>Legacy SSB periods (as in TN) shall be supported in NTN</w:t>
            </w:r>
          </w:p>
        </w:tc>
      </w:tr>
    </w:tbl>
    <w:p w:rsidR="00BF5038" w:rsidRDefault="00BF5038" w:rsidP="001E7DC2">
      <w:pPr>
        <w:rPr>
          <w:rFonts w:ascii="Times New Roman" w:hAnsi="Times New Roman" w:cs="Times New Roman"/>
          <w:sz w:val="20"/>
          <w:szCs w:val="20"/>
        </w:rPr>
      </w:pPr>
    </w:p>
    <w:tbl>
      <w:tblPr>
        <w:tblW w:w="8270"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0"/>
      </w:tblGrid>
      <w:tr w:rsidR="00F3367D" w:rsidTr="00F3367D">
        <w:trPr>
          <w:trHeight w:val="594"/>
        </w:trPr>
        <w:tc>
          <w:tcPr>
            <w:tcW w:w="8270" w:type="dxa"/>
          </w:tcPr>
          <w:p w:rsidR="00F3367D" w:rsidRDefault="00F3367D" w:rsidP="001E7DC2">
            <w:r w:rsidRPr="008562A2">
              <w:t>Agreements</w:t>
            </w:r>
          </w:p>
          <w:p w:rsidR="00F3367D" w:rsidRP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1.</w:t>
            </w:r>
            <w:r w:rsidRPr="00F3367D">
              <w:rPr>
                <w:rFonts w:ascii="Times New Roman" w:hAnsi="Times New Roman" w:cs="Times New Roman"/>
                <w:sz w:val="20"/>
                <w:szCs w:val="20"/>
                <w:lang w:val="en-GB"/>
              </w:rPr>
              <w:tab/>
            </w:r>
            <w:r w:rsidRPr="00F3367D">
              <w:rPr>
                <w:rFonts w:ascii="Times New Roman" w:hAnsi="Times New Roman" w:cs="Times New Roman"/>
                <w:sz w:val="20"/>
                <w:szCs w:val="20"/>
                <w:highlight w:val="green"/>
                <w:lang w:val="en-GB"/>
              </w:rPr>
              <w:t>Time or timer based CHO triggering event, in combination with the existing R16 CHO measurement based event, should be introduced for both moving cell and fixed cell scenario.</w:t>
            </w:r>
            <w:r w:rsidRPr="00F3367D">
              <w:rPr>
                <w:rFonts w:ascii="Times New Roman" w:hAnsi="Times New Roman" w:cs="Times New Roman"/>
                <w:sz w:val="20"/>
                <w:szCs w:val="20"/>
                <w:lang w:val="en-GB"/>
              </w:rPr>
              <w:t xml:space="preserve">  FFS on how to configure the time or timer based CHO triggering event. Also FFS how to consider the feeder/service link switch timing.</w:t>
            </w:r>
          </w:p>
          <w:p w:rsid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2.</w:t>
            </w:r>
            <w:r w:rsidRPr="00F3367D">
              <w:rPr>
                <w:rFonts w:ascii="Times New Roman" w:hAnsi="Times New Roman" w:cs="Times New Roman"/>
                <w:sz w:val="20"/>
                <w:szCs w:val="20"/>
                <w:lang w:val="en-GB"/>
              </w:rPr>
              <w:tab/>
              <w:t>DAPS HO for NTN is de-prioritized in this release.</w:t>
            </w:r>
          </w:p>
          <w:p w:rsidR="00F3367D" w:rsidRP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3.</w:t>
            </w:r>
            <w:r w:rsidRPr="00F3367D">
              <w:rPr>
                <w:rFonts w:ascii="Times New Roman" w:hAnsi="Times New Roman" w:cs="Times New Roman"/>
                <w:sz w:val="20"/>
                <w:szCs w:val="20"/>
                <w:lang w:val="en-GB"/>
              </w:rPr>
              <w:tab/>
            </w:r>
            <w:r w:rsidRPr="00F3367D">
              <w:rPr>
                <w:rFonts w:ascii="Times New Roman" w:hAnsi="Times New Roman" w:cs="Times New Roman"/>
                <w:sz w:val="20"/>
                <w:szCs w:val="20"/>
                <w:highlight w:val="green"/>
                <w:lang w:val="en-GB"/>
              </w:rPr>
              <w:t>Location based CHO triggering event, in combination with the existing R16 CHO measurement based event, should be introduced for both moving cell and fixed cell scenario.</w:t>
            </w:r>
            <w:r w:rsidRPr="00F3367D">
              <w:rPr>
                <w:rFonts w:ascii="Times New Roman" w:hAnsi="Times New Roman" w:cs="Times New Roman"/>
                <w:sz w:val="20"/>
                <w:szCs w:val="20"/>
                <w:lang w:val="en-GB"/>
              </w:rPr>
              <w:t xml:space="preserve"> FFS on how to configure the location based CHO triggering event. FFS if location based CHO triggering event only (not in combination with other events) can also be considered.</w:t>
            </w:r>
          </w:p>
          <w:p w:rsidR="00F3367D" w:rsidRPr="00F3367D" w:rsidRDefault="00F3367D" w:rsidP="00F3367D">
            <w:pPr>
              <w:rPr>
                <w:rFonts w:ascii="Times New Roman" w:hAnsi="Times New Roman" w:cs="Times New Roman"/>
                <w:sz w:val="20"/>
                <w:szCs w:val="20"/>
                <w:lang w:val="en-GB"/>
              </w:rPr>
            </w:pPr>
            <w:r w:rsidRPr="00F3367D">
              <w:rPr>
                <w:rFonts w:ascii="Times New Roman" w:hAnsi="Times New Roman" w:cs="Times New Roman"/>
                <w:sz w:val="20"/>
                <w:szCs w:val="20"/>
                <w:lang w:val="en-GB"/>
              </w:rPr>
              <w:t>4.</w:t>
            </w:r>
            <w:r w:rsidRPr="00F3367D">
              <w:rPr>
                <w:rFonts w:ascii="Times New Roman" w:hAnsi="Times New Roman" w:cs="Times New Roman"/>
                <w:sz w:val="20"/>
                <w:szCs w:val="20"/>
                <w:lang w:val="en-GB"/>
              </w:rPr>
              <w:tab/>
              <w:t>The Location-based measurement event, in combination with the existing measurement event in NR, should be supported in NTN for both moving cell and fixed cell scenarios. FFS on how to configure the location based measurement event.</w:t>
            </w:r>
          </w:p>
        </w:tc>
      </w:tr>
    </w:tbl>
    <w:p w:rsidR="009D05B2" w:rsidRDefault="00F3367D" w:rsidP="00F3367D">
      <w:pPr>
        <w:rPr>
          <w:rFonts w:ascii="Times New Roman" w:hAnsi="Times New Roman" w:cs="Times New Roman"/>
          <w:sz w:val="20"/>
          <w:szCs w:val="20"/>
        </w:rPr>
      </w:pPr>
      <w:r>
        <w:rPr>
          <w:rFonts w:ascii="Times New Roman" w:hAnsi="Times New Roman" w:cs="Times New Roman"/>
          <w:sz w:val="20"/>
          <w:szCs w:val="20"/>
        </w:rPr>
        <w:t>In NR R16</w:t>
      </w:r>
      <w:r w:rsidRPr="00F3367D">
        <w:rPr>
          <w:rFonts w:ascii="Times New Roman" w:hAnsi="Times New Roman" w:cs="Times New Roman"/>
          <w:sz w:val="20"/>
          <w:szCs w:val="20"/>
        </w:rPr>
        <w:t xml:space="preserve">,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 </w:t>
      </w:r>
      <w:r w:rsidR="009D05B2">
        <w:rPr>
          <w:rFonts w:ascii="Times New Roman" w:hAnsi="Times New Roman" w:cs="Times New Roman"/>
          <w:sz w:val="20"/>
          <w:szCs w:val="20"/>
        </w:rPr>
        <w:t xml:space="preserve">According to 38.133, the CHO handover delay is </w:t>
      </w:r>
      <w:r w:rsidR="005E6841">
        <w:rPr>
          <w:rFonts w:ascii="Times New Roman" w:hAnsi="Times New Roman" w:cs="Times New Roman"/>
          <w:sz w:val="20"/>
          <w:szCs w:val="20"/>
        </w:rPr>
        <w:t xml:space="preserve">defined the time between the end of the last TTI containing the RRC command and the start the transmission of the new uplink PRACH. Regarding the CHO for NTN scenario, </w:t>
      </w:r>
      <w:r w:rsidR="0044370F">
        <w:rPr>
          <w:rFonts w:ascii="Times New Roman" w:hAnsi="Times New Roman" w:cs="Times New Roman"/>
          <w:sz w:val="20"/>
          <w:szCs w:val="20"/>
        </w:rPr>
        <w:t>the ending point of CHO may need to be updated, as the propagation delay should be considered in CHO procedure</w:t>
      </w:r>
      <w:r w:rsidR="007E1C5E">
        <w:rPr>
          <w:rFonts w:ascii="Times New Roman" w:hAnsi="Times New Roman" w:cs="Times New Roman"/>
          <w:sz w:val="20"/>
          <w:szCs w:val="20"/>
        </w:rPr>
        <w:t>. Thus, it is more appropriate to define the reception of the new PRACH as the ending point of the NTN CHO procedure.</w:t>
      </w:r>
      <w:r w:rsidR="00ED0A48">
        <w:rPr>
          <w:rFonts w:ascii="Times New Roman" w:hAnsi="Times New Roman" w:cs="Times New Roman"/>
          <w:sz w:val="20"/>
          <w:szCs w:val="20"/>
        </w:rPr>
        <w:t xml:space="preserve"> In addition, the time/timer and location based triggering event has been introduced for NTN CHO, the corresponding </w:t>
      </w:r>
      <w:r w:rsidR="007C71B8">
        <w:rPr>
          <w:rFonts w:ascii="Times New Roman" w:hAnsi="Times New Roman" w:cs="Times New Roman"/>
          <w:sz w:val="20"/>
          <w:szCs w:val="20"/>
        </w:rPr>
        <w:t>delay requirement should be defined once RAN2 completes the configuration procedure for these triggering event.</w:t>
      </w:r>
    </w:p>
    <w:p w:rsidR="007E1C5E" w:rsidRPr="007E1C5E" w:rsidRDefault="007E1C5E" w:rsidP="007E1C5E">
      <w:pPr>
        <w:spacing w:after="240"/>
        <w:rPr>
          <w:rFonts w:ascii="Times New Roman" w:hAnsi="Times New Roman" w:cs="Times New Roman"/>
          <w:b/>
          <w:sz w:val="20"/>
          <w:szCs w:val="20"/>
        </w:rPr>
      </w:pPr>
      <w:r w:rsidRPr="007E1C5E">
        <w:rPr>
          <w:rFonts w:ascii="Times New Roman" w:hAnsi="Times New Roman" w:cs="Times New Roman" w:hint="eastAsia"/>
          <w:b/>
          <w:sz w:val="20"/>
          <w:szCs w:val="20"/>
        </w:rPr>
        <w:t>Proposal</w:t>
      </w:r>
      <w:r w:rsidR="00B5355A">
        <w:rPr>
          <w:rFonts w:ascii="Times New Roman" w:hAnsi="Times New Roman" w:cs="Times New Roman"/>
          <w:b/>
          <w:sz w:val="20"/>
          <w:szCs w:val="20"/>
        </w:rPr>
        <w:t xml:space="preserve"> 6</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The timeline for NTN CHO should be defined the time between the end of the last TTI containing the RRC command and the end of the reception of the new PRACH.</w:t>
      </w:r>
    </w:p>
    <w:p w:rsidR="007C71B8" w:rsidRPr="007C71B8" w:rsidRDefault="007C71B8" w:rsidP="00D245B8">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00B5355A">
        <w:rPr>
          <w:rFonts w:ascii="Times New Roman" w:hAnsi="Times New Roman" w:cs="Times New Roman"/>
          <w:b/>
          <w:sz w:val="20"/>
          <w:szCs w:val="20"/>
        </w:rPr>
        <w:t>7</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sidR="0044370F">
        <w:rPr>
          <w:rFonts w:ascii="Times New Roman" w:hAnsi="Times New Roman" w:cs="Times New Roman"/>
          <w:b/>
          <w:sz w:val="20"/>
          <w:szCs w:val="20"/>
        </w:rPr>
        <w:t>T</w:t>
      </w:r>
      <w:r w:rsidRPr="007D3840">
        <w:rPr>
          <w:rFonts w:ascii="Times New Roman" w:hAnsi="Times New Roman" w:cs="Times New Roman"/>
          <w:b/>
          <w:sz w:val="20"/>
          <w:szCs w:val="20"/>
        </w:rPr>
        <w:t xml:space="preserve">he existing </w:t>
      </w:r>
      <w:r>
        <w:rPr>
          <w:rFonts w:ascii="Times New Roman" w:hAnsi="Times New Roman" w:cs="Times New Roman"/>
          <w:b/>
          <w:sz w:val="20"/>
          <w:szCs w:val="20"/>
        </w:rPr>
        <w:t>conditional handover</w:t>
      </w:r>
      <w:r w:rsidRPr="007D3840">
        <w:rPr>
          <w:rFonts w:ascii="Times New Roman" w:hAnsi="Times New Roman" w:cs="Times New Roman"/>
          <w:b/>
          <w:sz w:val="20"/>
          <w:szCs w:val="20"/>
        </w:rPr>
        <w:t xml:space="preserve"> delay requirement </w:t>
      </w:r>
      <w:r w:rsidR="002F18D3" w:rsidRPr="002F18D3">
        <w:rPr>
          <w:rFonts w:ascii="Times New Roman" w:hAnsi="Times New Roman" w:cs="Times New Roman"/>
          <w:b/>
          <w:sz w:val="20"/>
          <w:szCs w:val="20"/>
        </w:rPr>
        <w:t>defined in Rel-16</w:t>
      </w:r>
      <w:r w:rsidR="002F18D3">
        <w:rPr>
          <w:rFonts w:ascii="Times New Roman" w:hAnsi="Times New Roman" w:cs="Times New Roman"/>
          <w:b/>
          <w:sz w:val="20"/>
          <w:szCs w:val="20"/>
        </w:rPr>
        <w:t xml:space="preserve"> </w:t>
      </w:r>
      <w:r w:rsidR="0044370F">
        <w:rPr>
          <w:rFonts w:ascii="Times New Roman" w:hAnsi="Times New Roman" w:cs="Times New Roman"/>
          <w:b/>
          <w:sz w:val="20"/>
          <w:szCs w:val="20"/>
        </w:rPr>
        <w:t xml:space="preserve">can be reused as baseline </w:t>
      </w:r>
      <w:r w:rsidRPr="007D3840">
        <w:rPr>
          <w:rFonts w:ascii="Times New Roman" w:hAnsi="Times New Roman" w:cs="Times New Roman"/>
          <w:b/>
          <w:sz w:val="20"/>
          <w:szCs w:val="20"/>
        </w:rPr>
        <w:t xml:space="preserve">for </w:t>
      </w:r>
      <w:r w:rsidR="002F18D3">
        <w:rPr>
          <w:rFonts w:ascii="Times New Roman" w:hAnsi="Times New Roman" w:cs="Times New Roman"/>
          <w:b/>
          <w:sz w:val="20"/>
          <w:szCs w:val="20"/>
        </w:rPr>
        <w:t xml:space="preserve">NR </w:t>
      </w:r>
      <w:r w:rsidRPr="007D3840">
        <w:rPr>
          <w:rFonts w:ascii="Times New Roman" w:hAnsi="Times New Roman" w:cs="Times New Roman"/>
          <w:b/>
          <w:sz w:val="20"/>
          <w:szCs w:val="20"/>
        </w:rPr>
        <w:t xml:space="preserve">NTN </w:t>
      </w:r>
      <w:r w:rsidR="0044370F">
        <w:rPr>
          <w:rFonts w:ascii="Times New Roman" w:hAnsi="Times New Roman" w:cs="Times New Roman"/>
          <w:b/>
          <w:sz w:val="20"/>
          <w:szCs w:val="20"/>
        </w:rPr>
        <w:t>CHO, the additional propagation delay should be considered in NTN CHO delay requirement.</w:t>
      </w:r>
    </w:p>
    <w:p w:rsidR="001B6426" w:rsidRPr="006A7A41" w:rsidRDefault="007C71B8" w:rsidP="006A7A41">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sidR="00B5355A">
        <w:rPr>
          <w:rFonts w:ascii="Times New Roman" w:hAnsi="Times New Roman" w:cs="Times New Roman"/>
          <w:b/>
          <w:sz w:val="20"/>
          <w:szCs w:val="20"/>
        </w:rPr>
        <w:t>8</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Pr="00DA0FA2">
        <w:rPr>
          <w:rFonts w:ascii="Times New Roman" w:hAnsi="Times New Roman" w:cs="Times New Roman"/>
          <w:b/>
          <w:sz w:val="20"/>
          <w:szCs w:val="20"/>
        </w:rPr>
        <w:t xml:space="preserve">RRM requirements for </w:t>
      </w:r>
      <w:r w:rsidR="002F18D3">
        <w:rPr>
          <w:rFonts w:ascii="Times New Roman" w:hAnsi="Times New Roman" w:cs="Times New Roman"/>
          <w:b/>
          <w:sz w:val="20"/>
          <w:szCs w:val="20"/>
        </w:rPr>
        <w:t xml:space="preserve">time/timer and location based CHO </w:t>
      </w:r>
      <w:r w:rsidR="002F18D3">
        <w:rPr>
          <w:rFonts w:ascii="Times New Roman" w:hAnsi="Times New Roman" w:cs="Times New Roman"/>
          <w:b/>
          <w:sz w:val="20"/>
          <w:szCs w:val="20"/>
        </w:rPr>
        <w:lastRenderedPageBreak/>
        <w:t>triggering event</w:t>
      </w:r>
      <w:r>
        <w:rPr>
          <w:rFonts w:ascii="Times New Roman" w:hAnsi="Times New Roman" w:cs="Times New Roman" w:hint="eastAsia"/>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6624C5" w:rsidRPr="006624C5" w:rsidRDefault="006624C5" w:rsidP="006624C5">
      <w:pPr>
        <w:spacing w:after="240"/>
        <w:rPr>
          <w:rFonts w:ascii="Times New Roman" w:hAnsi="Times New Roman" w:cs="Times New Roman"/>
          <w:b/>
          <w:sz w:val="20"/>
          <w:szCs w:val="20"/>
        </w:rPr>
      </w:pPr>
      <w:r w:rsidRPr="009D2FA4">
        <w:rPr>
          <w:rFonts w:ascii="Times New Roman" w:hAnsi="Times New Roman" w:cs="Times New Roman" w:hint="eastAsia"/>
          <w:b/>
          <w:sz w:val="20"/>
          <w:szCs w:val="20"/>
        </w:rPr>
        <w:t>O</w:t>
      </w:r>
      <w:r>
        <w:rPr>
          <w:rFonts w:ascii="Times New Roman" w:hAnsi="Times New Roman" w:cs="Times New Roman"/>
          <w:b/>
          <w:sz w:val="20"/>
          <w:szCs w:val="20"/>
        </w:rPr>
        <w:t>bservation 1</w:t>
      </w:r>
      <w:r w:rsidRPr="009D2FA4">
        <w:rPr>
          <w:rFonts w:ascii="Times New Roman" w:hAnsi="Times New Roman" w:cs="Times New Roman"/>
          <w:b/>
          <w:sz w:val="20"/>
          <w:szCs w:val="20"/>
        </w:rPr>
        <w:t xml:space="preserve">: </w:t>
      </w:r>
      <w:r>
        <w:rPr>
          <w:rFonts w:ascii="Times New Roman" w:hAnsi="Times New Roman" w:cs="Times New Roman"/>
          <w:b/>
          <w:sz w:val="20"/>
          <w:szCs w:val="20"/>
        </w:rPr>
        <w:t>T</w:t>
      </w:r>
      <w:r w:rsidRPr="009D2FA4">
        <w:rPr>
          <w:rFonts w:ascii="Times New Roman" w:hAnsi="Times New Roman" w:cs="Times New Roman"/>
          <w:b/>
          <w:sz w:val="20"/>
          <w:szCs w:val="20"/>
        </w:rPr>
        <w:t xml:space="preserve">he </w:t>
      </w:r>
      <w:r>
        <w:rPr>
          <w:rFonts w:ascii="Times New Roman" w:hAnsi="Times New Roman" w:cs="Times New Roman"/>
          <w:b/>
          <w:sz w:val="20"/>
          <w:szCs w:val="20"/>
        </w:rPr>
        <w:t xml:space="preserve">propagation </w:t>
      </w:r>
      <w:r w:rsidRPr="009D2FA4">
        <w:rPr>
          <w:rFonts w:ascii="Times New Roman" w:hAnsi="Times New Roman" w:cs="Times New Roman"/>
          <w:b/>
          <w:sz w:val="20"/>
          <w:szCs w:val="20"/>
        </w:rPr>
        <w:t xml:space="preserve">time difference between </w:t>
      </w:r>
      <w:r>
        <w:rPr>
          <w:rFonts w:ascii="Times New Roman" w:hAnsi="Times New Roman" w:cs="Times New Roman"/>
          <w:b/>
          <w:sz w:val="20"/>
          <w:szCs w:val="20"/>
        </w:rPr>
        <w:t>serving cell</w:t>
      </w:r>
      <w:r w:rsidRPr="009D2FA4">
        <w:rPr>
          <w:rFonts w:ascii="Times New Roman" w:hAnsi="Times New Roman" w:cs="Times New Roman"/>
          <w:b/>
          <w:sz w:val="20"/>
          <w:szCs w:val="20"/>
        </w:rPr>
        <w:t xml:space="preserve"> and </w:t>
      </w:r>
      <w:r>
        <w:rPr>
          <w:rFonts w:ascii="Times New Roman" w:hAnsi="Times New Roman" w:cs="Times New Roman"/>
          <w:b/>
          <w:sz w:val="20"/>
          <w:szCs w:val="20"/>
        </w:rPr>
        <w:t>target neighbour cell</w:t>
      </w:r>
      <w:r w:rsidRPr="009D2FA4">
        <w:rPr>
          <w:rFonts w:ascii="Times New Roman" w:hAnsi="Times New Roman" w:cs="Times New Roman"/>
          <w:b/>
          <w:sz w:val="20"/>
          <w:szCs w:val="20"/>
        </w:rPr>
        <w:t xml:space="preserve"> will cause the </w:t>
      </w:r>
      <w:r>
        <w:rPr>
          <w:rFonts w:ascii="Times New Roman" w:hAnsi="Times New Roman" w:cs="Times New Roman"/>
          <w:b/>
          <w:sz w:val="20"/>
          <w:szCs w:val="20"/>
        </w:rPr>
        <w:t>reference</w:t>
      </w:r>
      <w:r w:rsidRPr="009D2FA4">
        <w:rPr>
          <w:rFonts w:ascii="Times New Roman" w:hAnsi="Times New Roman" w:cs="Times New Roman"/>
          <w:b/>
          <w:sz w:val="20"/>
          <w:szCs w:val="20"/>
        </w:rPr>
        <w:t xml:space="preserve"> signal window of target neighbour cell is not within the measurement gap window configured by the serving cell.</w:t>
      </w:r>
    </w:p>
    <w:p w:rsidR="006624C5" w:rsidRPr="00350751" w:rsidRDefault="006624C5" w:rsidP="006624C5">
      <w:pPr>
        <w:spacing w:after="240"/>
        <w:rPr>
          <w:rFonts w:ascii="Times New Roman" w:hAnsi="Times New Roman" w:cs="Times New Roman"/>
          <w:b/>
          <w:sz w:val="20"/>
          <w:szCs w:val="20"/>
        </w:rPr>
      </w:pPr>
      <w:r w:rsidRPr="009E1AB0">
        <w:rPr>
          <w:rFonts w:ascii="Times New Roman" w:hAnsi="Times New Roman" w:cs="Times New Roman"/>
          <w:b/>
          <w:sz w:val="20"/>
          <w:szCs w:val="20"/>
        </w:rPr>
        <w:t>Proposal 1: it is not necessary to introduce new SMTC window or new measurement gap in NTN.</w:t>
      </w:r>
    </w:p>
    <w:p w:rsidR="006624C5" w:rsidRDefault="006624C5" w:rsidP="006624C5">
      <w:pPr>
        <w:rPr>
          <w:rFonts w:ascii="Times New Roman" w:hAnsi="Times New Roman" w:cs="Times New Roman"/>
          <w:b/>
          <w:sz w:val="20"/>
          <w:szCs w:val="20"/>
        </w:rPr>
      </w:pPr>
      <w:r w:rsidRPr="00BB4968">
        <w:rPr>
          <w:rFonts w:ascii="Times New Roman" w:hAnsi="Times New Roman" w:cs="Times New Roman" w:hint="eastAsia"/>
          <w:b/>
          <w:sz w:val="20"/>
          <w:szCs w:val="20"/>
        </w:rPr>
        <w:t>P</w:t>
      </w:r>
      <w:r w:rsidRPr="00BB4968">
        <w:rPr>
          <w:rFonts w:ascii="Times New Roman" w:hAnsi="Times New Roman" w:cs="Times New Roman"/>
          <w:b/>
          <w:sz w:val="20"/>
          <w:szCs w:val="20"/>
        </w:rPr>
        <w:t xml:space="preserve">roposal </w:t>
      </w:r>
      <w:r>
        <w:rPr>
          <w:rFonts w:ascii="Times New Roman" w:hAnsi="Times New Roman" w:cs="Times New Roman"/>
          <w:b/>
          <w:sz w:val="20"/>
          <w:szCs w:val="20"/>
        </w:rPr>
        <w:t>2</w:t>
      </w:r>
      <w:r w:rsidRPr="00BB4968">
        <w:rPr>
          <w:rFonts w:ascii="Times New Roman" w:hAnsi="Times New Roman" w:cs="Times New Roman"/>
          <w:b/>
          <w:sz w:val="20"/>
          <w:szCs w:val="20"/>
        </w:rPr>
        <w:t>:</w:t>
      </w:r>
      <w:r>
        <w:rPr>
          <w:rFonts w:ascii="Times New Roman" w:hAnsi="Times New Roman" w:cs="Times New Roman"/>
          <w:b/>
          <w:sz w:val="20"/>
          <w:szCs w:val="20"/>
        </w:rPr>
        <w:t xml:space="preserve"> The starting point of measurement gap can be determined by the following aspects:</w:t>
      </w:r>
    </w:p>
    <w:p w:rsidR="006624C5" w:rsidRDefault="006624C5" w:rsidP="006624C5">
      <w:pPr>
        <w:pStyle w:val="a9"/>
        <w:numPr>
          <w:ilvl w:val="0"/>
          <w:numId w:val="40"/>
        </w:numPr>
        <w:ind w:left="851" w:firstLineChars="0"/>
        <w:rPr>
          <w:rFonts w:ascii="Times New Roman" w:hAnsi="Times New Roman" w:cs="Times New Roman"/>
          <w:b/>
          <w:sz w:val="20"/>
          <w:szCs w:val="20"/>
        </w:rPr>
      </w:pPr>
      <w:r>
        <w:rPr>
          <w:rFonts w:ascii="Times New Roman" w:hAnsi="Times New Roman" w:cs="Times New Roman"/>
          <w:b/>
          <w:sz w:val="20"/>
          <w:szCs w:val="20"/>
        </w:rPr>
        <w:t>Gap offset</w:t>
      </w:r>
    </w:p>
    <w:p w:rsidR="006624C5" w:rsidRDefault="006624C5" w:rsidP="006624C5">
      <w:pPr>
        <w:pStyle w:val="a9"/>
        <w:numPr>
          <w:ilvl w:val="0"/>
          <w:numId w:val="40"/>
        </w:numPr>
        <w:ind w:left="851" w:firstLineChars="0"/>
        <w:rPr>
          <w:rFonts w:ascii="Times New Roman" w:hAnsi="Times New Roman" w:cs="Times New Roman"/>
          <w:b/>
          <w:sz w:val="20"/>
          <w:szCs w:val="20"/>
        </w:rPr>
      </w:pPr>
      <w:r>
        <w:rPr>
          <w:rFonts w:ascii="Times New Roman" w:hAnsi="Times New Roman" w:cs="Times New Roman"/>
          <w:b/>
          <w:sz w:val="20"/>
          <w:szCs w:val="20"/>
        </w:rPr>
        <w:t xml:space="preserve">Measurement gap timing advance (mgta) </w:t>
      </w:r>
    </w:p>
    <w:p w:rsidR="006624C5" w:rsidRPr="009E1AB0" w:rsidRDefault="006624C5" w:rsidP="006624C5">
      <w:pPr>
        <w:pStyle w:val="a9"/>
        <w:numPr>
          <w:ilvl w:val="0"/>
          <w:numId w:val="40"/>
        </w:numPr>
        <w:ind w:left="851" w:firstLineChars="0"/>
        <w:rPr>
          <w:rFonts w:ascii="Times New Roman" w:hAnsi="Times New Roman" w:cs="Times New Roman"/>
          <w:b/>
          <w:sz w:val="20"/>
          <w:szCs w:val="20"/>
        </w:rPr>
      </w:pPr>
      <w:r>
        <w:rPr>
          <w:rFonts w:ascii="Times New Roman" w:hAnsi="Times New Roman" w:cs="Times New Roman"/>
          <w:b/>
          <w:sz w:val="20"/>
          <w:szCs w:val="20"/>
        </w:rPr>
        <w:t>Propagation delay difference between serving cell and neighbour cell</w:t>
      </w:r>
    </w:p>
    <w:p w:rsidR="006624C5" w:rsidRPr="006624C5" w:rsidRDefault="006624C5" w:rsidP="006624C5">
      <w:pPr>
        <w:spacing w:before="240" w:after="240"/>
        <w:rPr>
          <w:rFonts w:ascii="Times New Roman" w:hAnsi="Times New Roman" w:cs="Times New Roman"/>
          <w:b/>
          <w:sz w:val="20"/>
          <w:szCs w:val="20"/>
        </w:rPr>
      </w:pPr>
      <w:r w:rsidRPr="006624C5">
        <w:rPr>
          <w:rFonts w:ascii="Times New Roman" w:hAnsi="Times New Roman" w:cs="Times New Roman" w:hint="eastAsia"/>
          <w:b/>
          <w:sz w:val="20"/>
          <w:szCs w:val="20"/>
        </w:rPr>
        <w:t xml:space="preserve">Proposal </w:t>
      </w:r>
      <w:r w:rsidRPr="006624C5">
        <w:rPr>
          <w:rFonts w:ascii="Times New Roman" w:hAnsi="Times New Roman" w:cs="Times New Roman"/>
          <w:b/>
          <w:sz w:val="20"/>
          <w:szCs w:val="20"/>
        </w:rPr>
        <w:t>3</w:t>
      </w:r>
      <w:r w:rsidRPr="006624C5">
        <w:rPr>
          <w:rFonts w:ascii="Times New Roman" w:hAnsi="Times New Roman" w:cs="Times New Roman" w:hint="eastAsia"/>
          <w:b/>
          <w:sz w:val="20"/>
          <w:szCs w:val="20"/>
        </w:rPr>
        <w:t>:</w:t>
      </w:r>
      <w:r w:rsidRPr="006624C5">
        <w:rPr>
          <w:rFonts w:ascii="Times New Roman" w:hAnsi="Times New Roman" w:cs="Times New Roman"/>
          <w:b/>
          <w:sz w:val="20"/>
          <w:szCs w:val="20"/>
        </w:rPr>
        <w:t xml:space="preserve"> The existing cell reselection delay requirement based on the existing S criteria can be reused for cell reselection in NTN scenarios.</w:t>
      </w:r>
    </w:p>
    <w:p w:rsidR="006624C5" w:rsidRDefault="006624C5" w:rsidP="006624C5">
      <w:pPr>
        <w:spacing w:after="240"/>
        <w:rPr>
          <w:rFonts w:ascii="Times New Roman" w:hAnsi="Times New Roman" w:cs="Times New Roman"/>
          <w:b/>
          <w:sz w:val="20"/>
          <w:szCs w:val="20"/>
        </w:rPr>
      </w:pPr>
      <w:r w:rsidRPr="006624C5">
        <w:rPr>
          <w:rFonts w:ascii="Times New Roman" w:hAnsi="Times New Roman" w:cs="Times New Roman"/>
          <w:b/>
          <w:sz w:val="20"/>
          <w:szCs w:val="20"/>
        </w:rPr>
        <w:t xml:space="preserve">Proposal 4: RAN4 need to define the reasonable cell reselection margin for cell reselection in NTN scenarios. </w:t>
      </w:r>
    </w:p>
    <w:p w:rsidR="00B5355A" w:rsidRPr="00B5355A" w:rsidRDefault="00B5355A" w:rsidP="006624C5">
      <w:pPr>
        <w:spacing w:after="240"/>
        <w:rPr>
          <w:rFonts w:ascii="Times New Roman" w:hAnsi="Times New Roman" w:cs="Times New Roman" w:hint="eastAsia"/>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b/>
          <w:sz w:val="20"/>
          <w:szCs w:val="20"/>
        </w:rPr>
        <w:t>5</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Pr="00DA0FA2">
        <w:rPr>
          <w:rFonts w:ascii="Times New Roman" w:hAnsi="Times New Roman" w:cs="Times New Roman"/>
          <w:b/>
          <w:sz w:val="20"/>
          <w:szCs w:val="20"/>
        </w:rPr>
        <w:t>RRM requirements for satellite/HAPS ephemeris based cell selection and reselection</w:t>
      </w:r>
      <w:r>
        <w:rPr>
          <w:rFonts w:ascii="Times New Roman" w:hAnsi="Times New Roman" w:cs="Times New Roman"/>
          <w:b/>
          <w:sz w:val="20"/>
          <w:szCs w:val="20"/>
        </w:rPr>
        <w:t xml:space="preserve"> once RAN2 </w:t>
      </w:r>
      <w:r w:rsidRPr="00E54C7B">
        <w:rPr>
          <w:rFonts w:ascii="Times New Roman" w:hAnsi="Times New Roman" w:cs="Times New Roman"/>
          <w:b/>
          <w:sz w:val="20"/>
          <w:szCs w:val="20"/>
        </w:rPr>
        <w:t>completes the cell reselection procedure for NTN</w:t>
      </w:r>
      <w:r>
        <w:rPr>
          <w:rFonts w:ascii="Times New Roman" w:hAnsi="Times New Roman" w:cs="Times New Roman" w:hint="eastAsia"/>
          <w:b/>
          <w:sz w:val="20"/>
          <w:szCs w:val="20"/>
        </w:rPr>
        <w:t>.</w:t>
      </w:r>
    </w:p>
    <w:p w:rsidR="00723BCD" w:rsidRPr="007E1C5E" w:rsidRDefault="00723BCD" w:rsidP="00723BCD">
      <w:pPr>
        <w:spacing w:after="240"/>
        <w:rPr>
          <w:rFonts w:ascii="Times New Roman" w:hAnsi="Times New Roman" w:cs="Times New Roman"/>
          <w:b/>
          <w:sz w:val="20"/>
          <w:szCs w:val="20"/>
        </w:rPr>
      </w:pPr>
      <w:r w:rsidRPr="007E1C5E">
        <w:rPr>
          <w:rFonts w:ascii="Times New Roman" w:hAnsi="Times New Roman" w:cs="Times New Roman" w:hint="eastAsia"/>
          <w:b/>
          <w:sz w:val="20"/>
          <w:szCs w:val="20"/>
        </w:rPr>
        <w:t>Proposal</w:t>
      </w:r>
      <w:r w:rsidR="00B5355A">
        <w:rPr>
          <w:rFonts w:ascii="Times New Roman" w:hAnsi="Times New Roman" w:cs="Times New Roman"/>
          <w:b/>
          <w:sz w:val="20"/>
          <w:szCs w:val="20"/>
        </w:rPr>
        <w:t xml:space="preserve"> 6</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The timeline for NTN CHO should be defined the time between the end of the last TTI containing the RRC command and the end of the reception of the new PRACH.</w:t>
      </w:r>
    </w:p>
    <w:p w:rsidR="00723BCD" w:rsidRPr="007C71B8" w:rsidRDefault="00723BCD" w:rsidP="00723BCD">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00B5355A">
        <w:rPr>
          <w:rFonts w:ascii="Times New Roman" w:hAnsi="Times New Roman" w:cs="Times New Roman"/>
          <w:b/>
          <w:sz w:val="20"/>
          <w:szCs w:val="20"/>
        </w:rPr>
        <w:t>7</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Pr>
          <w:rFonts w:ascii="Times New Roman" w:hAnsi="Times New Roman" w:cs="Times New Roman"/>
          <w:b/>
          <w:sz w:val="20"/>
          <w:szCs w:val="20"/>
        </w:rPr>
        <w:t>T</w:t>
      </w:r>
      <w:r w:rsidRPr="007D3840">
        <w:rPr>
          <w:rFonts w:ascii="Times New Roman" w:hAnsi="Times New Roman" w:cs="Times New Roman"/>
          <w:b/>
          <w:sz w:val="20"/>
          <w:szCs w:val="20"/>
        </w:rPr>
        <w:t xml:space="preserve">he existing </w:t>
      </w:r>
      <w:r>
        <w:rPr>
          <w:rFonts w:ascii="Times New Roman" w:hAnsi="Times New Roman" w:cs="Times New Roman"/>
          <w:b/>
          <w:sz w:val="20"/>
          <w:szCs w:val="20"/>
        </w:rPr>
        <w:t>conditional handover</w:t>
      </w:r>
      <w:r w:rsidRPr="007D3840">
        <w:rPr>
          <w:rFonts w:ascii="Times New Roman" w:hAnsi="Times New Roman" w:cs="Times New Roman"/>
          <w:b/>
          <w:sz w:val="20"/>
          <w:szCs w:val="20"/>
        </w:rPr>
        <w:t xml:space="preserve"> delay requirement </w:t>
      </w:r>
      <w:r w:rsidRPr="002F18D3">
        <w:rPr>
          <w:rFonts w:ascii="Times New Roman" w:hAnsi="Times New Roman" w:cs="Times New Roman"/>
          <w:b/>
          <w:sz w:val="20"/>
          <w:szCs w:val="20"/>
        </w:rPr>
        <w:t>defined in Rel-16</w:t>
      </w:r>
      <w:r>
        <w:rPr>
          <w:rFonts w:ascii="Times New Roman" w:hAnsi="Times New Roman" w:cs="Times New Roman"/>
          <w:b/>
          <w:sz w:val="20"/>
          <w:szCs w:val="20"/>
        </w:rPr>
        <w:t xml:space="preserve"> can be reused as baseline </w:t>
      </w:r>
      <w:r w:rsidRPr="007D3840">
        <w:rPr>
          <w:rFonts w:ascii="Times New Roman" w:hAnsi="Times New Roman" w:cs="Times New Roman"/>
          <w:b/>
          <w:sz w:val="20"/>
          <w:szCs w:val="20"/>
        </w:rPr>
        <w:t xml:space="preserve">for </w:t>
      </w:r>
      <w:r>
        <w:rPr>
          <w:rFonts w:ascii="Times New Roman" w:hAnsi="Times New Roman" w:cs="Times New Roman"/>
          <w:b/>
          <w:sz w:val="20"/>
          <w:szCs w:val="20"/>
        </w:rPr>
        <w:t xml:space="preserve">NR </w:t>
      </w:r>
      <w:r w:rsidRPr="007D3840">
        <w:rPr>
          <w:rFonts w:ascii="Times New Roman" w:hAnsi="Times New Roman" w:cs="Times New Roman"/>
          <w:b/>
          <w:sz w:val="20"/>
          <w:szCs w:val="20"/>
        </w:rPr>
        <w:t xml:space="preserve">NTN </w:t>
      </w:r>
      <w:r>
        <w:rPr>
          <w:rFonts w:ascii="Times New Roman" w:hAnsi="Times New Roman" w:cs="Times New Roman"/>
          <w:b/>
          <w:sz w:val="20"/>
          <w:szCs w:val="20"/>
        </w:rPr>
        <w:t>CHO, the additional propagation delay should be considered in NTN CHO delay requirement.</w:t>
      </w:r>
    </w:p>
    <w:p w:rsidR="006624C5" w:rsidRPr="00723BCD" w:rsidRDefault="00723BCD" w:rsidP="00727E6D">
      <w:pPr>
        <w:spacing w:after="240"/>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sidR="00B5355A">
        <w:rPr>
          <w:rFonts w:ascii="Times New Roman" w:hAnsi="Times New Roman" w:cs="Times New Roman"/>
          <w:b/>
          <w:sz w:val="20"/>
          <w:szCs w:val="20"/>
        </w:rPr>
        <w:t>8</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Pr>
          <w:rFonts w:ascii="Times New Roman" w:hAnsi="Times New Roman" w:cs="Times New Roman"/>
          <w:b/>
          <w:sz w:val="20"/>
          <w:szCs w:val="20"/>
        </w:rPr>
        <w:t>RAN4 is to define t</w:t>
      </w:r>
      <w:r>
        <w:rPr>
          <w:rFonts w:ascii="Times New Roman" w:hAnsi="Times New Roman" w:cs="Times New Roman" w:hint="eastAsia"/>
          <w:b/>
          <w:sz w:val="20"/>
          <w:szCs w:val="20"/>
        </w:rPr>
        <w:t xml:space="preserve">he </w:t>
      </w:r>
      <w:r w:rsidRPr="00DA0FA2">
        <w:rPr>
          <w:rFonts w:ascii="Times New Roman" w:hAnsi="Times New Roman" w:cs="Times New Roman"/>
          <w:b/>
          <w:sz w:val="20"/>
          <w:szCs w:val="20"/>
        </w:rPr>
        <w:t xml:space="preserve">RRM requirements for </w:t>
      </w:r>
      <w:r>
        <w:rPr>
          <w:rFonts w:ascii="Times New Roman" w:hAnsi="Times New Roman" w:cs="Times New Roman"/>
          <w:b/>
          <w:sz w:val="20"/>
          <w:szCs w:val="20"/>
        </w:rPr>
        <w:t>time/timer and location based CHO triggering event</w:t>
      </w:r>
      <w:r>
        <w:rPr>
          <w:rFonts w:ascii="Times New Roman" w:hAnsi="Times New Roman" w:cs="Times New Roman" w:hint="eastAsia"/>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pPr>
        <w:rPr>
          <w:rFonts w:ascii="Times New Roman" w:hAnsi="Times New Roman" w:cs="Times New Roman"/>
          <w:bCs/>
          <w:sz w:val="20"/>
          <w:szCs w:val="20"/>
          <w:lang w:val="en-GB"/>
        </w:rPr>
      </w:pPr>
      <w:r w:rsidRPr="004D1297">
        <w:rPr>
          <w:rFonts w:ascii="Times New Roman" w:hAnsi="Times New Roman" w:cs="Times New Roman" w:hint="eastAsia"/>
          <w:sz w:val="20"/>
          <w:szCs w:val="20"/>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2103682</w:t>
      </w:r>
      <w:r w:rsidR="00393BD6" w:rsidRPr="003A1334">
        <w:rPr>
          <w:rFonts w:ascii="Times New Roman" w:hAnsi="Times New Roman" w:cs="Times New Roman" w:hint="eastAsia"/>
          <w:bCs/>
          <w:sz w:val="20"/>
          <w:szCs w:val="20"/>
          <w:lang w:val="en-GB"/>
        </w:rPr>
        <w:tab/>
      </w:r>
      <w:r w:rsidR="00BA641D" w:rsidRPr="00BA641D">
        <w:rPr>
          <w:rFonts w:ascii="Times New Roman" w:hAnsi="Times New Roman" w:cs="Times New Roman"/>
          <w:bCs/>
          <w:sz w:val="20"/>
          <w:szCs w:val="20"/>
        </w:rPr>
        <w:t>WF on NTN RRM measurement requirements</w:t>
      </w:r>
      <w:r w:rsidR="00393BD6" w:rsidRPr="003A1334">
        <w:rPr>
          <w:rFonts w:ascii="Times New Roman" w:hAnsi="Times New Roman" w:cs="Times New Roman" w:hint="eastAsia"/>
          <w:bCs/>
          <w:sz w:val="20"/>
          <w:szCs w:val="20"/>
          <w:lang w:val="en-GB"/>
        </w:rPr>
        <w:t xml:space="preserve">, </w:t>
      </w:r>
      <w:r w:rsidR="00BA641D">
        <w:rPr>
          <w:rFonts w:ascii="Times New Roman" w:hAnsi="Times New Roman" w:cs="Times New Roman"/>
          <w:bCs/>
          <w:sz w:val="20"/>
          <w:szCs w:val="20"/>
          <w:lang w:val="en-GB"/>
        </w:rPr>
        <w:t>Qualcomm</w:t>
      </w:r>
    </w:p>
    <w:p w:rsidR="002F1FA2" w:rsidRDefault="002F1FA2" w:rsidP="0005208D">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TR38.821</w:t>
      </w:r>
    </w:p>
    <w:p w:rsidR="0005208D" w:rsidRDefault="0005208D"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sidR="00BF6527">
        <w:rPr>
          <w:rFonts w:ascii="Times New Roman" w:hAnsi="Times New Roman" w:cs="Times New Roman"/>
          <w:sz w:val="20"/>
          <w:szCs w:val="20"/>
        </w:rPr>
        <w:t>3</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Pr="0005208D">
        <w:rPr>
          <w:rFonts w:ascii="Times New Roman" w:hAnsi="Times New Roman" w:cs="Times New Roman"/>
          <w:bCs/>
          <w:sz w:val="20"/>
          <w:szCs w:val="20"/>
          <w:lang w:val="en-GB"/>
        </w:rPr>
        <w:t>Report from Break-out session on R16 eMIMO, CLI, PRN, RACS and R17 NTN and REDCAP</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RAN2#111e</w:t>
      </w:r>
    </w:p>
    <w:p w:rsidR="0005208D" w:rsidRPr="00907311" w:rsidRDefault="00BF6527" w:rsidP="0005208D">
      <w:pPr>
        <w:ind w:left="420" w:hanging="420"/>
        <w:rPr>
          <w:rFonts w:ascii="Times New Roman" w:hAnsi="Times New Roman" w:cs="Times New Roman"/>
          <w:sz w:val="20"/>
          <w:szCs w:val="20"/>
        </w:rPr>
      </w:pPr>
      <w:r>
        <w:rPr>
          <w:rFonts w:ascii="Times New Roman" w:hAnsi="Times New Roman" w:cs="Times New Roman"/>
          <w:bCs/>
          <w:sz w:val="20"/>
          <w:szCs w:val="20"/>
          <w:lang w:val="en-GB"/>
        </w:rPr>
        <w:t>[4</w:t>
      </w:r>
      <w:r w:rsidR="0005208D">
        <w:rPr>
          <w:rFonts w:ascii="Times New Roman" w:hAnsi="Times New Roman" w:cs="Times New Roman"/>
          <w:bCs/>
          <w:sz w:val="20"/>
          <w:szCs w:val="20"/>
          <w:lang w:val="en-GB"/>
        </w:rPr>
        <w:t>]</w:t>
      </w:r>
      <w:r w:rsidR="0005208D">
        <w:rPr>
          <w:rFonts w:ascii="Times New Roman" w:hAnsi="Times New Roman" w:cs="Times New Roman"/>
          <w:bCs/>
          <w:sz w:val="20"/>
          <w:szCs w:val="20"/>
          <w:lang w:val="en-GB"/>
        </w:rPr>
        <w:tab/>
      </w:r>
      <w:r w:rsidR="008E7C29" w:rsidRPr="008E7C29">
        <w:rPr>
          <w:rFonts w:ascii="Times New Roman" w:hAnsi="Times New Roman" w:cs="Times New Roman"/>
          <w:bCs/>
          <w:sz w:val="20"/>
          <w:szCs w:val="20"/>
        </w:rPr>
        <w:t xml:space="preserve">Report </w:t>
      </w:r>
      <w:r w:rsidR="00CE22DC">
        <w:rPr>
          <w:rFonts w:ascii="Times New Roman" w:hAnsi="Times New Roman" w:cs="Times New Roman"/>
          <w:bCs/>
          <w:sz w:val="20"/>
          <w:szCs w:val="20"/>
        </w:rPr>
        <w:t>of 3GPP TSG RAN2#112-e meeting</w:t>
      </w:r>
      <w:bookmarkStart w:id="0" w:name="_GoBack"/>
      <w:bookmarkEnd w:id="0"/>
    </w:p>
    <w:sectPr w:rsidR="0005208D" w:rsidRPr="009073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542" w:rsidRDefault="001B6542" w:rsidP="00295EE0">
      <w:r>
        <w:separator/>
      </w:r>
    </w:p>
  </w:endnote>
  <w:endnote w:type="continuationSeparator" w:id="0">
    <w:p w:rsidR="001B6542" w:rsidRDefault="001B6542"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542" w:rsidRDefault="001B6542" w:rsidP="00295EE0">
      <w:r>
        <w:separator/>
      </w:r>
    </w:p>
  </w:footnote>
  <w:footnote w:type="continuationSeparator" w:id="0">
    <w:p w:rsidR="001B6542" w:rsidRDefault="001B6542"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6F80FBB"/>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CB6953"/>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D33B79"/>
    <w:multiLevelType w:val="hybridMultilevel"/>
    <w:tmpl w:val="7B561FD2"/>
    <w:lvl w:ilvl="0" w:tplc="0438327A">
      <w:start w:val="1"/>
      <w:numFmt w:val="bullet"/>
      <w:lvlText w:val="•"/>
      <w:lvlJc w:val="left"/>
      <w:pPr>
        <w:tabs>
          <w:tab w:val="num" w:pos="720"/>
        </w:tabs>
        <w:ind w:left="720" w:hanging="360"/>
      </w:pPr>
      <w:rPr>
        <w:rFonts w:ascii="Arial" w:hAnsi="Arial" w:hint="default"/>
      </w:rPr>
    </w:lvl>
    <w:lvl w:ilvl="1" w:tplc="F752B19C">
      <w:numFmt w:val="none"/>
      <w:lvlText w:val=""/>
      <w:lvlJc w:val="left"/>
      <w:pPr>
        <w:tabs>
          <w:tab w:val="num" w:pos="360"/>
        </w:tabs>
      </w:pPr>
    </w:lvl>
    <w:lvl w:ilvl="2" w:tplc="237A4EBC">
      <w:numFmt w:val="none"/>
      <w:lvlText w:val=""/>
      <w:lvlJc w:val="left"/>
      <w:pPr>
        <w:tabs>
          <w:tab w:val="num" w:pos="360"/>
        </w:tabs>
      </w:pPr>
    </w:lvl>
    <w:lvl w:ilvl="3" w:tplc="F40C004E">
      <w:numFmt w:val="none"/>
      <w:lvlText w:val=""/>
      <w:lvlJc w:val="left"/>
      <w:pPr>
        <w:tabs>
          <w:tab w:val="num" w:pos="360"/>
        </w:tabs>
      </w:pPr>
    </w:lvl>
    <w:lvl w:ilvl="4" w:tplc="28FCD1C8" w:tentative="1">
      <w:start w:val="1"/>
      <w:numFmt w:val="bullet"/>
      <w:lvlText w:val="•"/>
      <w:lvlJc w:val="left"/>
      <w:pPr>
        <w:tabs>
          <w:tab w:val="num" w:pos="3600"/>
        </w:tabs>
        <w:ind w:left="3600" w:hanging="360"/>
      </w:pPr>
      <w:rPr>
        <w:rFonts w:ascii="Arial" w:hAnsi="Arial" w:hint="default"/>
      </w:rPr>
    </w:lvl>
    <w:lvl w:ilvl="5" w:tplc="A478FA36" w:tentative="1">
      <w:start w:val="1"/>
      <w:numFmt w:val="bullet"/>
      <w:lvlText w:val="•"/>
      <w:lvlJc w:val="left"/>
      <w:pPr>
        <w:tabs>
          <w:tab w:val="num" w:pos="4320"/>
        </w:tabs>
        <w:ind w:left="4320" w:hanging="360"/>
      </w:pPr>
      <w:rPr>
        <w:rFonts w:ascii="Arial" w:hAnsi="Arial" w:hint="default"/>
      </w:rPr>
    </w:lvl>
    <w:lvl w:ilvl="6" w:tplc="8134069A" w:tentative="1">
      <w:start w:val="1"/>
      <w:numFmt w:val="bullet"/>
      <w:lvlText w:val="•"/>
      <w:lvlJc w:val="left"/>
      <w:pPr>
        <w:tabs>
          <w:tab w:val="num" w:pos="5040"/>
        </w:tabs>
        <w:ind w:left="5040" w:hanging="360"/>
      </w:pPr>
      <w:rPr>
        <w:rFonts w:ascii="Arial" w:hAnsi="Arial" w:hint="default"/>
      </w:rPr>
    </w:lvl>
    <w:lvl w:ilvl="7" w:tplc="A6708DA8" w:tentative="1">
      <w:start w:val="1"/>
      <w:numFmt w:val="bullet"/>
      <w:lvlText w:val="•"/>
      <w:lvlJc w:val="left"/>
      <w:pPr>
        <w:tabs>
          <w:tab w:val="num" w:pos="5760"/>
        </w:tabs>
        <w:ind w:left="5760" w:hanging="360"/>
      </w:pPr>
      <w:rPr>
        <w:rFonts w:ascii="Arial" w:hAnsi="Arial" w:hint="default"/>
      </w:rPr>
    </w:lvl>
    <w:lvl w:ilvl="8" w:tplc="DAEACD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52153E3"/>
    <w:multiLevelType w:val="hybridMultilevel"/>
    <w:tmpl w:val="92DEE80C"/>
    <w:lvl w:ilvl="0" w:tplc="C28AB754">
      <w:start w:val="1"/>
      <w:numFmt w:val="decimal"/>
      <w:lvlText w:val="%1."/>
      <w:lvlJc w:val="left"/>
      <w:pPr>
        <w:ind w:left="423" w:hanging="410"/>
      </w:pPr>
      <w:rPr>
        <w:rFonts w:hint="default"/>
      </w:rPr>
    </w:lvl>
    <w:lvl w:ilvl="1" w:tplc="04090019" w:tentative="1">
      <w:start w:val="1"/>
      <w:numFmt w:val="lowerLetter"/>
      <w:lvlText w:val="%2)"/>
      <w:lvlJc w:val="left"/>
      <w:pPr>
        <w:ind w:left="853" w:hanging="420"/>
      </w:pPr>
    </w:lvl>
    <w:lvl w:ilvl="2" w:tplc="0409001B" w:tentative="1">
      <w:start w:val="1"/>
      <w:numFmt w:val="lowerRoman"/>
      <w:lvlText w:val="%3."/>
      <w:lvlJc w:val="right"/>
      <w:pPr>
        <w:ind w:left="1273" w:hanging="420"/>
      </w:pPr>
    </w:lvl>
    <w:lvl w:ilvl="3" w:tplc="0409000F" w:tentative="1">
      <w:start w:val="1"/>
      <w:numFmt w:val="decimal"/>
      <w:lvlText w:val="%4."/>
      <w:lvlJc w:val="left"/>
      <w:pPr>
        <w:ind w:left="1693" w:hanging="420"/>
      </w:pPr>
    </w:lvl>
    <w:lvl w:ilvl="4" w:tplc="04090019" w:tentative="1">
      <w:start w:val="1"/>
      <w:numFmt w:val="lowerLetter"/>
      <w:lvlText w:val="%5)"/>
      <w:lvlJc w:val="left"/>
      <w:pPr>
        <w:ind w:left="2113" w:hanging="420"/>
      </w:pPr>
    </w:lvl>
    <w:lvl w:ilvl="5" w:tplc="0409001B" w:tentative="1">
      <w:start w:val="1"/>
      <w:numFmt w:val="lowerRoman"/>
      <w:lvlText w:val="%6."/>
      <w:lvlJc w:val="right"/>
      <w:pPr>
        <w:ind w:left="2533" w:hanging="420"/>
      </w:pPr>
    </w:lvl>
    <w:lvl w:ilvl="6" w:tplc="0409000F" w:tentative="1">
      <w:start w:val="1"/>
      <w:numFmt w:val="decimal"/>
      <w:lvlText w:val="%7."/>
      <w:lvlJc w:val="left"/>
      <w:pPr>
        <w:ind w:left="2953" w:hanging="420"/>
      </w:pPr>
    </w:lvl>
    <w:lvl w:ilvl="7" w:tplc="04090019" w:tentative="1">
      <w:start w:val="1"/>
      <w:numFmt w:val="lowerLetter"/>
      <w:lvlText w:val="%8)"/>
      <w:lvlJc w:val="left"/>
      <w:pPr>
        <w:ind w:left="3373" w:hanging="420"/>
      </w:pPr>
    </w:lvl>
    <w:lvl w:ilvl="8" w:tplc="0409001B" w:tentative="1">
      <w:start w:val="1"/>
      <w:numFmt w:val="lowerRoman"/>
      <w:lvlText w:val="%9."/>
      <w:lvlJc w:val="right"/>
      <w:pPr>
        <w:ind w:left="3793" w:hanging="420"/>
      </w:pPr>
    </w:lvl>
  </w:abstractNum>
  <w:abstractNum w:abstractNumId="34"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6"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0"/>
  </w:num>
  <w:num w:numId="3">
    <w:abstractNumId w:val="16"/>
  </w:num>
  <w:num w:numId="4">
    <w:abstractNumId w:val="22"/>
  </w:num>
  <w:num w:numId="5">
    <w:abstractNumId w:val="34"/>
  </w:num>
  <w:num w:numId="6">
    <w:abstractNumId w:val="1"/>
  </w:num>
  <w:num w:numId="7">
    <w:abstractNumId w:val="27"/>
  </w:num>
  <w:num w:numId="8">
    <w:abstractNumId w:val="5"/>
  </w:num>
  <w:num w:numId="9">
    <w:abstractNumId w:val="7"/>
  </w:num>
  <w:num w:numId="10">
    <w:abstractNumId w:val="3"/>
  </w:num>
  <w:num w:numId="11">
    <w:abstractNumId w:val="13"/>
  </w:num>
  <w:num w:numId="12">
    <w:abstractNumId w:val="17"/>
  </w:num>
  <w:num w:numId="13">
    <w:abstractNumId w:val="24"/>
  </w:num>
  <w:num w:numId="14">
    <w:abstractNumId w:val="6"/>
  </w:num>
  <w:num w:numId="15">
    <w:abstractNumId w:val="31"/>
  </w:num>
  <w:num w:numId="16">
    <w:abstractNumId w:val="35"/>
  </w:num>
  <w:num w:numId="17">
    <w:abstractNumId w:val="20"/>
  </w:num>
  <w:num w:numId="18">
    <w:abstractNumId w:val="10"/>
  </w:num>
  <w:num w:numId="19">
    <w:abstractNumId w:val="29"/>
  </w:num>
  <w:num w:numId="20">
    <w:abstractNumId w:val="18"/>
  </w:num>
  <w:num w:numId="21">
    <w:abstractNumId w:val="12"/>
  </w:num>
  <w:num w:numId="22">
    <w:abstractNumId w:val="23"/>
  </w:num>
  <w:num w:numId="23">
    <w:abstractNumId w:val="0"/>
  </w:num>
  <w:num w:numId="24">
    <w:abstractNumId w:val="15"/>
  </w:num>
  <w:num w:numId="25">
    <w:abstractNumId w:val="36"/>
  </w:num>
  <w:num w:numId="26">
    <w:abstractNumId w:val="26"/>
  </w:num>
  <w:num w:numId="27">
    <w:abstractNumId w:val="25"/>
  </w:num>
  <w:num w:numId="28">
    <w:abstractNumId w:val="8"/>
  </w:num>
  <w:num w:numId="29">
    <w:abstractNumId w:val="28"/>
  </w:num>
  <w:num w:numId="30">
    <w:abstractNumId w:val="32"/>
  </w:num>
  <w:num w:numId="31">
    <w:abstractNumId w:val="32"/>
  </w:num>
  <w:num w:numId="32">
    <w:abstractNumId w:val="11"/>
  </w:num>
  <w:num w:numId="33">
    <w:abstractNumId w:val="37"/>
  </w:num>
  <w:num w:numId="34">
    <w:abstractNumId w:val="14"/>
  </w:num>
  <w:num w:numId="35">
    <w:abstractNumId w:val="4"/>
  </w:num>
  <w:num w:numId="36">
    <w:abstractNumId w:val="33"/>
  </w:num>
  <w:num w:numId="37">
    <w:abstractNumId w:val="21"/>
  </w:num>
  <w:num w:numId="38">
    <w:abstractNumId w:val="19"/>
  </w:num>
  <w:num w:numId="39">
    <w:abstractNumId w:val="9"/>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41155"/>
    <w:rsid w:val="0005208D"/>
    <w:rsid w:val="00057E7C"/>
    <w:rsid w:val="00077FD6"/>
    <w:rsid w:val="00082FD8"/>
    <w:rsid w:val="0009018E"/>
    <w:rsid w:val="000A69C4"/>
    <w:rsid w:val="000B3454"/>
    <w:rsid w:val="000D37C4"/>
    <w:rsid w:val="000E4E14"/>
    <w:rsid w:val="001071AE"/>
    <w:rsid w:val="00111BE9"/>
    <w:rsid w:val="00152F1F"/>
    <w:rsid w:val="00164434"/>
    <w:rsid w:val="001934CD"/>
    <w:rsid w:val="00197540"/>
    <w:rsid w:val="001B6426"/>
    <w:rsid w:val="001B6542"/>
    <w:rsid w:val="001B6BA6"/>
    <w:rsid w:val="001C0E94"/>
    <w:rsid w:val="001C15CB"/>
    <w:rsid w:val="001C2164"/>
    <w:rsid w:val="001D7E8F"/>
    <w:rsid w:val="001E40D2"/>
    <w:rsid w:val="001E4942"/>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728C"/>
    <w:rsid w:val="002A0C4C"/>
    <w:rsid w:val="002A142B"/>
    <w:rsid w:val="002B0085"/>
    <w:rsid w:val="002C4632"/>
    <w:rsid w:val="002D5738"/>
    <w:rsid w:val="002D6AC0"/>
    <w:rsid w:val="002E671C"/>
    <w:rsid w:val="002F18D3"/>
    <w:rsid w:val="002F1FA2"/>
    <w:rsid w:val="002F224D"/>
    <w:rsid w:val="002F7213"/>
    <w:rsid w:val="002F7A92"/>
    <w:rsid w:val="00324A1E"/>
    <w:rsid w:val="00326552"/>
    <w:rsid w:val="00327CF6"/>
    <w:rsid w:val="00334ECF"/>
    <w:rsid w:val="00340326"/>
    <w:rsid w:val="00350751"/>
    <w:rsid w:val="0035713A"/>
    <w:rsid w:val="0038335C"/>
    <w:rsid w:val="003839DC"/>
    <w:rsid w:val="00391990"/>
    <w:rsid w:val="00393BD6"/>
    <w:rsid w:val="003B1CE4"/>
    <w:rsid w:val="003C48EB"/>
    <w:rsid w:val="003C640A"/>
    <w:rsid w:val="003C7618"/>
    <w:rsid w:val="003C7625"/>
    <w:rsid w:val="003D21E5"/>
    <w:rsid w:val="003D4A96"/>
    <w:rsid w:val="003E1EC9"/>
    <w:rsid w:val="003E2D44"/>
    <w:rsid w:val="003E6249"/>
    <w:rsid w:val="003E7430"/>
    <w:rsid w:val="0040403B"/>
    <w:rsid w:val="00411855"/>
    <w:rsid w:val="00412A23"/>
    <w:rsid w:val="0041443A"/>
    <w:rsid w:val="00424C55"/>
    <w:rsid w:val="004358B4"/>
    <w:rsid w:val="00436430"/>
    <w:rsid w:val="00436870"/>
    <w:rsid w:val="0044153C"/>
    <w:rsid w:val="0044369D"/>
    <w:rsid w:val="0044370F"/>
    <w:rsid w:val="00453262"/>
    <w:rsid w:val="0046251C"/>
    <w:rsid w:val="004636FA"/>
    <w:rsid w:val="00471197"/>
    <w:rsid w:val="004918C2"/>
    <w:rsid w:val="00493185"/>
    <w:rsid w:val="004937C6"/>
    <w:rsid w:val="004A51B0"/>
    <w:rsid w:val="004B04B9"/>
    <w:rsid w:val="004B7437"/>
    <w:rsid w:val="004C5B25"/>
    <w:rsid w:val="004D1297"/>
    <w:rsid w:val="004E4924"/>
    <w:rsid w:val="004F2EA6"/>
    <w:rsid w:val="004F52EA"/>
    <w:rsid w:val="004F7EA5"/>
    <w:rsid w:val="005241DD"/>
    <w:rsid w:val="00524BFB"/>
    <w:rsid w:val="00542E68"/>
    <w:rsid w:val="00553E41"/>
    <w:rsid w:val="005652FD"/>
    <w:rsid w:val="00570385"/>
    <w:rsid w:val="005A0CEE"/>
    <w:rsid w:val="005A5CEF"/>
    <w:rsid w:val="005C00A9"/>
    <w:rsid w:val="005C3F04"/>
    <w:rsid w:val="005D1E05"/>
    <w:rsid w:val="005D46D8"/>
    <w:rsid w:val="005D79F4"/>
    <w:rsid w:val="005E6841"/>
    <w:rsid w:val="005F0CEC"/>
    <w:rsid w:val="00601DCA"/>
    <w:rsid w:val="00610A5F"/>
    <w:rsid w:val="0061499A"/>
    <w:rsid w:val="00617389"/>
    <w:rsid w:val="006211BE"/>
    <w:rsid w:val="00622608"/>
    <w:rsid w:val="00622888"/>
    <w:rsid w:val="006229A4"/>
    <w:rsid w:val="00625F41"/>
    <w:rsid w:val="00633F6A"/>
    <w:rsid w:val="00646E7A"/>
    <w:rsid w:val="00650AC9"/>
    <w:rsid w:val="00656972"/>
    <w:rsid w:val="006624C5"/>
    <w:rsid w:val="006713AE"/>
    <w:rsid w:val="006A7A41"/>
    <w:rsid w:val="006B229F"/>
    <w:rsid w:val="006B52DC"/>
    <w:rsid w:val="006B7EA1"/>
    <w:rsid w:val="006D5E1F"/>
    <w:rsid w:val="006E17E8"/>
    <w:rsid w:val="007229F5"/>
    <w:rsid w:val="00723BCD"/>
    <w:rsid w:val="0072572B"/>
    <w:rsid w:val="00727E6D"/>
    <w:rsid w:val="00745864"/>
    <w:rsid w:val="007516B8"/>
    <w:rsid w:val="0075627C"/>
    <w:rsid w:val="00757798"/>
    <w:rsid w:val="00764614"/>
    <w:rsid w:val="00783700"/>
    <w:rsid w:val="007B410C"/>
    <w:rsid w:val="007B680D"/>
    <w:rsid w:val="007C0150"/>
    <w:rsid w:val="007C71B8"/>
    <w:rsid w:val="007D3840"/>
    <w:rsid w:val="007E1C5E"/>
    <w:rsid w:val="007E2543"/>
    <w:rsid w:val="007F1113"/>
    <w:rsid w:val="007F4C93"/>
    <w:rsid w:val="007F7DD8"/>
    <w:rsid w:val="008020D7"/>
    <w:rsid w:val="00807409"/>
    <w:rsid w:val="008110E3"/>
    <w:rsid w:val="0081333A"/>
    <w:rsid w:val="0081426F"/>
    <w:rsid w:val="00816638"/>
    <w:rsid w:val="00844CD4"/>
    <w:rsid w:val="00846B30"/>
    <w:rsid w:val="008474A2"/>
    <w:rsid w:val="00854414"/>
    <w:rsid w:val="00856FAE"/>
    <w:rsid w:val="00866B40"/>
    <w:rsid w:val="008732D9"/>
    <w:rsid w:val="008A4205"/>
    <w:rsid w:val="008E7C29"/>
    <w:rsid w:val="009048F5"/>
    <w:rsid w:val="00907311"/>
    <w:rsid w:val="00926593"/>
    <w:rsid w:val="00931A41"/>
    <w:rsid w:val="00953B4A"/>
    <w:rsid w:val="00961E1B"/>
    <w:rsid w:val="00964440"/>
    <w:rsid w:val="00982C2E"/>
    <w:rsid w:val="009B31FA"/>
    <w:rsid w:val="009D05B2"/>
    <w:rsid w:val="009D2FA4"/>
    <w:rsid w:val="009E1AB0"/>
    <w:rsid w:val="009E3F07"/>
    <w:rsid w:val="009F4ACA"/>
    <w:rsid w:val="009F6F1C"/>
    <w:rsid w:val="00A06A1E"/>
    <w:rsid w:val="00A30B21"/>
    <w:rsid w:val="00A314CD"/>
    <w:rsid w:val="00A36886"/>
    <w:rsid w:val="00A40DD3"/>
    <w:rsid w:val="00A41EE1"/>
    <w:rsid w:val="00A43146"/>
    <w:rsid w:val="00A66D35"/>
    <w:rsid w:val="00A82A0D"/>
    <w:rsid w:val="00A86944"/>
    <w:rsid w:val="00A86D70"/>
    <w:rsid w:val="00A87BC4"/>
    <w:rsid w:val="00A92D8C"/>
    <w:rsid w:val="00AA2436"/>
    <w:rsid w:val="00AB1CA5"/>
    <w:rsid w:val="00AB55ED"/>
    <w:rsid w:val="00AC1703"/>
    <w:rsid w:val="00AC1D95"/>
    <w:rsid w:val="00AC651C"/>
    <w:rsid w:val="00AD325A"/>
    <w:rsid w:val="00AF2932"/>
    <w:rsid w:val="00AF6610"/>
    <w:rsid w:val="00B019D9"/>
    <w:rsid w:val="00B076A2"/>
    <w:rsid w:val="00B16888"/>
    <w:rsid w:val="00B34EAF"/>
    <w:rsid w:val="00B359EB"/>
    <w:rsid w:val="00B40311"/>
    <w:rsid w:val="00B5355A"/>
    <w:rsid w:val="00B55BDB"/>
    <w:rsid w:val="00B62778"/>
    <w:rsid w:val="00B669C4"/>
    <w:rsid w:val="00B70D18"/>
    <w:rsid w:val="00BA641D"/>
    <w:rsid w:val="00BA6A49"/>
    <w:rsid w:val="00BB4968"/>
    <w:rsid w:val="00BC1288"/>
    <w:rsid w:val="00BF0FBA"/>
    <w:rsid w:val="00BF5038"/>
    <w:rsid w:val="00BF6527"/>
    <w:rsid w:val="00BF6875"/>
    <w:rsid w:val="00C0651A"/>
    <w:rsid w:val="00C124E6"/>
    <w:rsid w:val="00C15D1A"/>
    <w:rsid w:val="00C20F4A"/>
    <w:rsid w:val="00C235A5"/>
    <w:rsid w:val="00C26B65"/>
    <w:rsid w:val="00C30C3A"/>
    <w:rsid w:val="00C33385"/>
    <w:rsid w:val="00C44B6A"/>
    <w:rsid w:val="00C50C56"/>
    <w:rsid w:val="00C521E8"/>
    <w:rsid w:val="00C57696"/>
    <w:rsid w:val="00C61061"/>
    <w:rsid w:val="00C628D5"/>
    <w:rsid w:val="00C64101"/>
    <w:rsid w:val="00C72E96"/>
    <w:rsid w:val="00CB5439"/>
    <w:rsid w:val="00CC0469"/>
    <w:rsid w:val="00CC36CD"/>
    <w:rsid w:val="00CD4AD1"/>
    <w:rsid w:val="00CE22DC"/>
    <w:rsid w:val="00CE6EA1"/>
    <w:rsid w:val="00D146D5"/>
    <w:rsid w:val="00D154EE"/>
    <w:rsid w:val="00D2139F"/>
    <w:rsid w:val="00D245B8"/>
    <w:rsid w:val="00D25987"/>
    <w:rsid w:val="00D408B1"/>
    <w:rsid w:val="00D53D52"/>
    <w:rsid w:val="00D647B5"/>
    <w:rsid w:val="00D834BA"/>
    <w:rsid w:val="00D9573A"/>
    <w:rsid w:val="00D979B2"/>
    <w:rsid w:val="00DA0FA2"/>
    <w:rsid w:val="00DA53B7"/>
    <w:rsid w:val="00DB3205"/>
    <w:rsid w:val="00DD0E11"/>
    <w:rsid w:val="00DE6529"/>
    <w:rsid w:val="00DF581D"/>
    <w:rsid w:val="00DF5DC5"/>
    <w:rsid w:val="00E112EE"/>
    <w:rsid w:val="00E21702"/>
    <w:rsid w:val="00E33A79"/>
    <w:rsid w:val="00E54C7B"/>
    <w:rsid w:val="00E60364"/>
    <w:rsid w:val="00E74FFB"/>
    <w:rsid w:val="00E75B1A"/>
    <w:rsid w:val="00E830E3"/>
    <w:rsid w:val="00E855BA"/>
    <w:rsid w:val="00E8681C"/>
    <w:rsid w:val="00E87E1E"/>
    <w:rsid w:val="00E93CFB"/>
    <w:rsid w:val="00E9502A"/>
    <w:rsid w:val="00E95196"/>
    <w:rsid w:val="00EA38CF"/>
    <w:rsid w:val="00EA596B"/>
    <w:rsid w:val="00EC0DDA"/>
    <w:rsid w:val="00EC72D5"/>
    <w:rsid w:val="00ED0A48"/>
    <w:rsid w:val="00EE795C"/>
    <w:rsid w:val="00EF1E35"/>
    <w:rsid w:val="00EF4893"/>
    <w:rsid w:val="00F010E2"/>
    <w:rsid w:val="00F05984"/>
    <w:rsid w:val="00F12396"/>
    <w:rsid w:val="00F1468B"/>
    <w:rsid w:val="00F175CB"/>
    <w:rsid w:val="00F3367D"/>
    <w:rsid w:val="00F55057"/>
    <w:rsid w:val="00F5719E"/>
    <w:rsid w:val="00F61D81"/>
    <w:rsid w:val="00F63530"/>
    <w:rsid w:val="00F6572C"/>
    <w:rsid w:val="00F6657C"/>
    <w:rsid w:val="00F8554F"/>
    <w:rsid w:val="00F86A50"/>
    <w:rsid w:val="00F96FA9"/>
    <w:rsid w:val="00FA41E3"/>
    <w:rsid w:val="00FA7DC1"/>
    <w:rsid w:val="00FB0591"/>
    <w:rsid w:val="00FB111E"/>
    <w:rsid w:val="00FB1A1C"/>
    <w:rsid w:val="00FB30DB"/>
    <w:rsid w:val="00FB7776"/>
    <w:rsid w:val="00FC307E"/>
    <w:rsid w:val="00FC3423"/>
    <w:rsid w:val="00FC51BD"/>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EFB93"/>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517</TotalTime>
  <Pages>6</Pages>
  <Words>2178</Words>
  <Characters>12419</Characters>
  <Application>Microsoft Office Word</Application>
  <DocSecurity>0</DocSecurity>
  <Lines>103</Lines>
  <Paragraphs>29</Paragraphs>
  <ScaleCrop>false</ScaleCrop>
  <Company>CATT</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19</cp:revision>
  <dcterms:created xsi:type="dcterms:W3CDTF">2021-01-11T13:39:00Z</dcterms:created>
  <dcterms:modified xsi:type="dcterms:W3CDTF">2021-04-02T11:51:00Z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